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9B10DF"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9B10DF">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09E88AAB" w:rsidR="003E0A21" w:rsidRPr="00B13B45"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AD78DE">
        <w:rPr>
          <w:rFonts w:ascii="Times New Roman" w:hAnsi="Times New Roman"/>
          <w:sz w:val="28"/>
          <w:szCs w:val="28"/>
          <w:shd w:val="clear" w:color="auto" w:fill="FFFFFF"/>
        </w:rPr>
        <w:t>Дегтярёв Глеб, Солодовников Андрей</w:t>
      </w:r>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proofErr w:type="spellStart"/>
      <w:r w:rsidR="00092BC6">
        <w:rPr>
          <w:rFonts w:ascii="Times New Roman" w:eastAsia="Times New Roman" w:hAnsi="Times New Roman" w:cs="Times New Roman"/>
          <w:bCs/>
          <w:sz w:val="28"/>
          <w:szCs w:val="28"/>
          <w:lang w:val="en-US" w:eastAsia="ru-RU"/>
        </w:rPr>
        <w:t>WinAudit</w:t>
      </w:r>
      <w:proofErr w:type="spellEnd"/>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 xml:space="preserve">Описать что </w:t>
      </w:r>
      <w:proofErr w:type="gramStart"/>
      <w:r w:rsidR="00AD78DE" w:rsidRPr="00AD78DE">
        <w:rPr>
          <w:rFonts w:ascii="Times New Roman" w:eastAsia="Times New Roman" w:hAnsi="Times New Roman" w:cs="Times New Roman"/>
          <w:color w:val="000000"/>
          <w:sz w:val="28"/>
          <w:szCs w:val="28"/>
          <w:lang w:eastAsia="ru-RU"/>
        </w:rPr>
        <w:t>установлено(</w:t>
      </w:r>
      <w:proofErr w:type="gramEnd"/>
      <w:r w:rsidR="00AD78DE" w:rsidRPr="00AD78DE">
        <w:rPr>
          <w:rFonts w:ascii="Times New Roman" w:eastAsia="Times New Roman" w:hAnsi="Times New Roman" w:cs="Times New Roman"/>
          <w:color w:val="000000"/>
          <w:sz w:val="28"/>
          <w:szCs w:val="28"/>
          <w:lang w:eastAsia="ru-RU"/>
        </w:rPr>
        <w:t>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 xml:space="preserve">Call </w:t>
      </w:r>
      <w:proofErr w:type="gramStart"/>
      <w:r w:rsidRPr="00041ACD">
        <w:rPr>
          <w:rFonts w:eastAsia="Times New Roman"/>
          <w:color w:val="000000"/>
          <w:sz w:val="28"/>
          <w:szCs w:val="28"/>
          <w:lang w:val="en-US"/>
        </w:rPr>
        <w:t>Of</w:t>
      </w:r>
      <w:proofErr w:type="gramEnd"/>
      <w:r w:rsidRPr="00041ACD">
        <w:rPr>
          <w:rFonts w:eastAsia="Times New Roman"/>
          <w:color w:val="000000"/>
          <w:sz w:val="28"/>
          <w:szCs w:val="28"/>
          <w:lang w:val="en-US"/>
        </w:rPr>
        <w:t xml:space="preserve">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proofErr w:type="spellStart"/>
      <w:r w:rsidRPr="006539D1">
        <w:rPr>
          <w:rFonts w:eastAsia="Times New Roman"/>
          <w:color w:val="000000"/>
          <w:sz w:val="28"/>
          <w:szCs w:val="28"/>
          <w:lang w:val="en-US"/>
        </w:rPr>
        <w:t>CCleaner</w:t>
      </w:r>
      <w:proofErr w:type="spellEnd"/>
      <w:r w:rsidRPr="006539D1">
        <w:rPr>
          <w:rFonts w:eastAsia="Times New Roman"/>
          <w:color w:val="000000"/>
          <w:sz w:val="28"/>
          <w:szCs w:val="28"/>
          <w:lang w:val="en-US"/>
        </w:rPr>
        <w:t xml:space="preserve">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 xml:space="preserve">Получить таблицу групп </w:t>
      </w:r>
      <w:proofErr w:type="gramStart"/>
      <w:r w:rsidR="00AD78DE" w:rsidRPr="00AD78DE">
        <w:rPr>
          <w:rFonts w:ascii="Times New Roman" w:eastAsia="Times New Roman" w:hAnsi="Times New Roman" w:cs="Times New Roman"/>
          <w:color w:val="000000"/>
          <w:sz w:val="28"/>
          <w:szCs w:val="28"/>
          <w:lang w:eastAsia="ru-RU"/>
        </w:rPr>
        <w:t>пользователей(</w:t>
      </w:r>
      <w:proofErr w:type="spellStart"/>
      <w:proofErr w:type="gramEnd"/>
      <w:r w:rsidR="00AD78DE" w:rsidRPr="00AD78DE">
        <w:rPr>
          <w:rFonts w:ascii="Times New Roman" w:eastAsia="Times New Roman" w:hAnsi="Times New Roman" w:cs="Times New Roman"/>
          <w:color w:val="000000"/>
          <w:sz w:val="28"/>
          <w:szCs w:val="28"/>
          <w:lang w:eastAsia="ru-RU"/>
        </w:rPr>
        <w:t>загуглить</w:t>
      </w:r>
      <w:proofErr w:type="spellEnd"/>
      <w:r w:rsidR="00AD78DE" w:rsidRPr="00AD78DE">
        <w:rPr>
          <w:rFonts w:ascii="Times New Roman" w:eastAsia="Times New Roman" w:hAnsi="Times New Roman" w:cs="Times New Roman"/>
          <w:color w:val="000000"/>
          <w:sz w:val="28"/>
          <w:szCs w:val="28"/>
          <w:lang w:eastAsia="ru-RU"/>
        </w:rPr>
        <w:t xml:space="preserve">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6539D1" w14:paraId="3F4981C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78846AA" w14:textId="77777777">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F63479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6539D1" w14:paraId="22D07910" w14:textId="77777777">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9B10DF"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9B10DF"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C:\Program Files (x</w:t>
            </w:r>
            <w:proofErr w:type="gramStart"/>
            <w:r w:rsidRPr="00640704">
              <w:rPr>
                <w:rFonts w:ascii="Verdana" w:hAnsi="Verdana" w:cs="Verdana"/>
                <w:sz w:val="18"/>
                <w:szCs w:val="18"/>
                <w:lang w:val="en-US"/>
              </w:rPr>
              <w:t>86)\</w:t>
            </w:r>
            <w:proofErr w:type="gramEnd"/>
            <w:r w:rsidRPr="00640704">
              <w:rPr>
                <w:rFonts w:ascii="Verdana" w:hAnsi="Verdana" w:cs="Verdana"/>
                <w:sz w:val="18"/>
                <w:szCs w:val="18"/>
                <w:lang w:val="en-US"/>
              </w:rPr>
              <w:t xml:space="preserve">Common Files </w:t>
            </w:r>
          </w:p>
        </w:tc>
      </w:tr>
      <w:tr w:rsidR="00640704" w:rsidRPr="009B10DF"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C:\Program Files (x</w:t>
            </w:r>
            <w:proofErr w:type="gramStart"/>
            <w:r w:rsidRPr="00640704">
              <w:rPr>
                <w:rFonts w:ascii="Verdana" w:hAnsi="Verdana" w:cs="Verdana"/>
                <w:sz w:val="18"/>
                <w:szCs w:val="18"/>
                <w:lang w:val="en-US"/>
              </w:rPr>
              <w:t>86)\</w:t>
            </w:r>
            <w:proofErr w:type="gramEnd"/>
            <w:r w:rsidRPr="00640704">
              <w:rPr>
                <w:rFonts w:ascii="Verdana" w:hAnsi="Verdana" w:cs="Verdana"/>
                <w:sz w:val="18"/>
                <w:szCs w:val="18"/>
                <w:lang w:val="en-US"/>
              </w:rPr>
              <w:t xml:space="preserve">Common Files </w:t>
            </w:r>
          </w:p>
        </w:tc>
      </w:tr>
      <w:tr w:rsidR="00640704" w:rsidRPr="009B10DF"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9B10DF"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9B10DF"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rsidRPr="009B10DF"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640704" w:rsidRPr="009B10DF"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C:\Program Files\Microsoft\jdk-11.0.16.101-hotspot\</w:t>
            </w:r>
            <w:proofErr w:type="gramStart"/>
            <w:r w:rsidRPr="00640704">
              <w:rPr>
                <w:rFonts w:ascii="Verdana" w:hAnsi="Verdana" w:cs="Verdana"/>
                <w:sz w:val="18"/>
                <w:szCs w:val="18"/>
                <w:lang w:val="en-US"/>
              </w:rPr>
              <w:t>bin;C:\WINDOWS\system32</w:t>
            </w:r>
            <w:proofErr w:type="gramEnd"/>
            <w:r w:rsidRPr="00640704">
              <w:rPr>
                <w:rFonts w:ascii="Verdana" w:hAnsi="Verdana" w:cs="Verdana"/>
                <w:sz w:val="18"/>
                <w:szCs w:val="18"/>
                <w:lang w:val="en-US"/>
              </w:rPr>
              <w:t xml:space="preserve">;C:\WINDOWS;C:\WINDOWS\System32\Wbem;C:\WINDOWS\System32\WindowsPowerShell\v1.0\;C:\WINDOWS\System32\OpenSSH\;C:\Program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9B10DF"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640704" w:rsidRPr="009B10DF"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C:\Program Files</w:t>
            </w:r>
            <w:proofErr w:type="gramStart"/>
            <w:r w:rsidRPr="00640704">
              <w:rPr>
                <w:rFonts w:ascii="Verdana" w:hAnsi="Verdana" w:cs="Verdana"/>
                <w:sz w:val="18"/>
                <w:szCs w:val="18"/>
                <w:lang w:val="en-US"/>
              </w:rPr>
              <w:t>\WindowsPowerShell\Modules;C:\WINDOWS\system32\WindowsPowerShell\v1.0\Modules</w:t>
            </w:r>
            <w:proofErr w:type="gramEnd"/>
            <w:r w:rsidRPr="00640704">
              <w:rPr>
                <w:rFonts w:ascii="Verdana" w:hAnsi="Verdana" w:cs="Verdana"/>
                <w:sz w:val="18"/>
                <w:szCs w:val="18"/>
                <w:lang w:val="en-US"/>
              </w:rPr>
              <w:t xml:space="preserve">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9B10DF"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9B10DF"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00AD78DE" w:rsidRPr="00AD78DE">
        <w:rPr>
          <w:rFonts w:ascii="Times New Roman" w:eastAsia="Times New Roman" w:hAnsi="Times New Roman" w:cs="Times New Roman"/>
          <w:color w:val="000000"/>
          <w:sz w:val="28"/>
          <w:szCs w:val="28"/>
          <w:lang w:eastAsia="ru-RU"/>
        </w:rPr>
        <w:t>рассказать</w:t>
      </w:r>
      <w:proofErr w:type="gramEnd"/>
      <w:r w:rsidR="00AD78DE"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9E18FF" w:rsidRPr="009B10DF"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H:</w:t>
            </w:r>
            <w:proofErr w:type="gramStart"/>
            <w:r>
              <w:rPr>
                <w:rFonts w:ascii="Verdana" w:hAnsi="Verdana" w:cs="Verdana"/>
                <w:sz w:val="18"/>
                <w:szCs w:val="18"/>
              </w:rPr>
              <w:t>mm:ss</w:t>
            </w:r>
            <w:proofErr w:type="gramEnd"/>
            <w:r>
              <w:rPr>
                <w:rFonts w:ascii="Verdana" w:hAnsi="Verdana" w:cs="Verdana"/>
                <w:sz w:val="18"/>
                <w:szCs w:val="18"/>
              </w:rPr>
              <w:t xml:space="preserve">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00AD78DE" w:rsidRPr="00AD78DE">
        <w:rPr>
          <w:rFonts w:ascii="Times New Roman" w:eastAsia="Times New Roman" w:hAnsi="Times New Roman" w:cs="Times New Roman"/>
          <w:color w:val="000000"/>
          <w:sz w:val="28"/>
          <w:szCs w:val="28"/>
          <w:lang w:eastAsia="ru-RU"/>
        </w:rPr>
        <w:t>ip</w:t>
      </w:r>
      <w:proofErr w:type="spellEnd"/>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w:t>
            </w:r>
            <w:proofErr w:type="gramStart"/>
            <w:r>
              <w:rPr>
                <w:rFonts w:ascii="Verdana" w:hAnsi="Verdana" w:cs="Verdana"/>
                <w:sz w:val="18"/>
                <w:szCs w:val="18"/>
              </w:rPr>
              <w:t>B:28:41:2</w:t>
            </w:r>
            <w:proofErr w:type="gramEnd"/>
            <w:r>
              <w:rPr>
                <w:rFonts w:ascii="Verdana" w:hAnsi="Verdana" w:cs="Verdana"/>
                <w:sz w:val="18"/>
                <w:szCs w:val="18"/>
              </w:rPr>
              <w:t>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 xml:space="preserve">Прочитать в интернете что такое порт и узнать какие из них открыты (TCP и </w:t>
      </w:r>
      <w:proofErr w:type="gramStart"/>
      <w:r w:rsidR="00AD78DE" w:rsidRPr="00AD78DE">
        <w:rPr>
          <w:rFonts w:ascii="Times New Roman" w:eastAsia="Times New Roman" w:hAnsi="Times New Roman" w:cs="Times New Roman"/>
          <w:color w:val="000000"/>
          <w:sz w:val="28"/>
          <w:szCs w:val="28"/>
          <w:lang w:eastAsia="ru-RU"/>
        </w:rPr>
        <w:t>UDP</w:t>
      </w:r>
      <w:proofErr w:type="gramEnd"/>
      <w:r w:rsidR="00AD78DE" w:rsidRPr="00AD78DE">
        <w:rPr>
          <w:rFonts w:ascii="Times New Roman" w:eastAsia="Times New Roman" w:hAnsi="Times New Roman" w:cs="Times New Roman"/>
          <w:color w:val="000000"/>
          <w:sz w:val="28"/>
          <w:szCs w:val="28"/>
          <w:lang w:eastAsia="ru-RU"/>
        </w:rPr>
        <w:t xml:space="preserve">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w:t>
      </w:r>
      <w:proofErr w:type="spellStart"/>
      <w:r w:rsidR="00AD78DE" w:rsidRPr="00AD78DE">
        <w:rPr>
          <w:rFonts w:ascii="Times New Roman" w:eastAsia="Times New Roman" w:hAnsi="Times New Roman" w:cs="Times New Roman"/>
          <w:color w:val="000000"/>
          <w:sz w:val="28"/>
          <w:szCs w:val="28"/>
          <w:lang w:eastAsia="ru-RU"/>
        </w:rPr>
        <w:t>Routing</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Table</w:t>
      </w:r>
      <w:proofErr w:type="spellEnd"/>
      <w:r w:rsidR="00AD78DE" w:rsidRPr="00AD78DE">
        <w:rPr>
          <w:rFonts w:ascii="Times New Roman" w:eastAsia="Times New Roman" w:hAnsi="Times New Roman" w:cs="Times New Roman"/>
          <w:color w:val="000000"/>
          <w:sz w:val="28"/>
          <w:szCs w:val="28"/>
          <w:lang w:eastAsia="ru-RU"/>
        </w:rPr>
        <w:t>)</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 xml:space="preserve">Диспетчер </w:t>
      </w:r>
      <w:proofErr w:type="gramStart"/>
      <w:r w:rsidR="00AD78DE" w:rsidRPr="00AD78DE">
        <w:rPr>
          <w:rFonts w:ascii="Times New Roman" w:eastAsia="Times New Roman" w:hAnsi="Times New Roman" w:cs="Times New Roman"/>
          <w:color w:val="000000"/>
          <w:sz w:val="28"/>
          <w:szCs w:val="28"/>
          <w:lang w:eastAsia="ru-RU"/>
        </w:rPr>
        <w:t>устройств(</w:t>
      </w:r>
      <w:proofErr w:type="gramEnd"/>
      <w:r w:rsidR="00AD78DE" w:rsidRPr="00AD78DE">
        <w:rPr>
          <w:rFonts w:ascii="Times New Roman" w:eastAsia="Times New Roman" w:hAnsi="Times New Roman" w:cs="Times New Roman"/>
          <w:color w:val="000000"/>
          <w:sz w:val="28"/>
          <w:szCs w:val="28"/>
          <w:lang w:eastAsia="ru-RU"/>
        </w:rPr>
        <w:t>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8C1F08" w:rsidRPr="009B10DF"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9B10DF"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w:t>
            </w:r>
            <w:proofErr w:type="spellStart"/>
            <w:r w:rsidRPr="008C1F08">
              <w:rPr>
                <w:rFonts w:ascii="Verdana" w:hAnsi="Verdana" w:cs="Verdana"/>
                <w:sz w:val="18"/>
                <w:szCs w:val="18"/>
                <w:lang w:val="en-US"/>
              </w:rPr>
              <w:t>CCleaner</w:t>
            </w:r>
            <w:proofErr w:type="spellEnd"/>
            <w:r w:rsidRPr="008C1F08">
              <w:rPr>
                <w:rFonts w:ascii="Verdana" w:hAnsi="Verdana" w:cs="Verdana"/>
                <w:sz w:val="18"/>
                <w:szCs w:val="18"/>
                <w:lang w:val="en-US"/>
              </w:rPr>
              <w:t xml:space="preserve">\CCleaner64.exe" /MONITOR </w:t>
            </w:r>
          </w:p>
        </w:tc>
      </w:tr>
      <w:tr w:rsidR="008C1F08" w:rsidRPr="009B10DF"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9B10DF"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9B10DF"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w:t>
            </w:r>
            <w:proofErr w:type="gramStart"/>
            <w:r w:rsidRPr="008C1F08">
              <w:rPr>
                <w:rFonts w:ascii="Verdana" w:hAnsi="Verdana" w:cs="Verdana"/>
                <w:sz w:val="18"/>
                <w:szCs w:val="18"/>
                <w:lang w:val="en-US"/>
              </w:rPr>
              <w:t>86)\Microsoft\Edge\Application\msedge.exe</w:t>
            </w:r>
            <w:proofErr w:type="gramEnd"/>
            <w:r w:rsidRPr="008C1F08">
              <w:rPr>
                <w:rFonts w:ascii="Verdana" w:hAnsi="Verdana" w:cs="Verdana"/>
                <w:sz w:val="18"/>
                <w:szCs w:val="18"/>
                <w:lang w:val="en-US"/>
              </w:rPr>
              <w:t xml:space="preserve">" --no-startup-window --win-session-start /prefetch:5 </w:t>
            </w:r>
          </w:p>
        </w:tc>
      </w:tr>
      <w:tr w:rsidR="008C1F08" w:rsidRPr="009B10DF"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w:t>
            </w:r>
            <w:proofErr w:type="gramStart"/>
            <w:r w:rsidRPr="008C1F08">
              <w:rPr>
                <w:rFonts w:ascii="Verdana" w:hAnsi="Verdana" w:cs="Verdana"/>
                <w:sz w:val="18"/>
                <w:szCs w:val="18"/>
                <w:lang w:val="en-US"/>
              </w:rPr>
              <w:t>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w:t>
            </w:r>
            <w:proofErr w:type="gramEnd"/>
            <w:r w:rsidRPr="008C1F08">
              <w:rPr>
                <w:rFonts w:ascii="Verdana" w:hAnsi="Verdana" w:cs="Verdana"/>
                <w:sz w:val="18"/>
                <w:szCs w:val="18"/>
                <w:lang w:val="en-US"/>
              </w:rPr>
              <w:t>"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8C1F08" w:rsidRPr="009B10DF"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9B10DF"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w:t>
            </w:r>
            <w:proofErr w:type="gramStart"/>
            <w:r w:rsidRPr="008C1F08">
              <w:rPr>
                <w:rFonts w:ascii="Verdana" w:hAnsi="Verdana" w:cs="Verdana"/>
                <w:sz w:val="18"/>
                <w:szCs w:val="18"/>
                <w:lang w:val="en-US"/>
              </w:rPr>
              <w:t>86)\Steam\steam.exe</w:t>
            </w:r>
            <w:proofErr w:type="gramEnd"/>
            <w:r w:rsidRPr="008C1F08">
              <w:rPr>
                <w:rFonts w:ascii="Verdana" w:hAnsi="Verdana" w:cs="Verdana"/>
                <w:sz w:val="18"/>
                <w:szCs w:val="18"/>
                <w:lang w:val="en-US"/>
              </w:rPr>
              <w:t xml:space="preserve">" -silent </w:t>
            </w:r>
          </w:p>
        </w:tc>
      </w:tr>
      <w:tr w:rsidR="008C1F08" w:rsidRPr="009B10DF"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w:t>
            </w:r>
            <w:proofErr w:type="gramStart"/>
            <w:r w:rsidRPr="008C1F08">
              <w:rPr>
                <w:rFonts w:ascii="Verdana" w:hAnsi="Verdana" w:cs="Verdana"/>
                <w:sz w:val="18"/>
                <w:szCs w:val="18"/>
                <w:lang w:val="en-US"/>
              </w:rPr>
              <w:t>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\CheckUpdate.exe</w:t>
            </w:r>
            <w:proofErr w:type="gramEnd"/>
            <w:r w:rsidRPr="008C1F08">
              <w:rPr>
                <w:rFonts w:ascii="Verdana" w:hAnsi="Verdana" w:cs="Verdana"/>
                <w:sz w:val="18"/>
                <w:szCs w:val="18"/>
                <w:lang w:val="en-US"/>
              </w:rPr>
              <w:t xml:space="preserve"> </w:t>
            </w:r>
          </w:p>
        </w:tc>
      </w:tr>
      <w:tr w:rsidR="008C1F08" w:rsidRPr="009B10DF"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8C1F08" w:rsidRPr="009B10DF"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00AD78DE" w:rsidRPr="00AD78DE">
        <w:rPr>
          <w:rFonts w:ascii="Times New Roman" w:eastAsia="Times New Roman" w:hAnsi="Times New Roman" w:cs="Times New Roman"/>
          <w:color w:val="000000"/>
          <w:sz w:val="28"/>
          <w:szCs w:val="28"/>
          <w:lang w:eastAsia="ru-RU"/>
        </w:rPr>
        <w:t>Windows</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Bind</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Filter</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Driver</w:t>
      </w:r>
      <w:proofErr w:type="spellEnd"/>
      <w:r w:rsidR="00AD78DE" w:rsidRPr="00AD78DE">
        <w:rPr>
          <w:rFonts w:ascii="Times New Roman" w:eastAsia="Times New Roman" w:hAnsi="Times New Roman" w:cs="Times New Roman"/>
          <w:color w:val="000000"/>
          <w:sz w:val="28"/>
          <w:szCs w:val="28"/>
          <w:lang w:eastAsia="ru-RU"/>
        </w:rPr>
        <w:t xml:space="preserve"> и </w:t>
      </w:r>
      <w:proofErr w:type="gramStart"/>
      <w:r w:rsidR="00AD78DE" w:rsidRPr="00AD78DE">
        <w:rPr>
          <w:rFonts w:ascii="Times New Roman" w:eastAsia="Times New Roman" w:hAnsi="Times New Roman" w:cs="Times New Roman"/>
          <w:color w:val="000000"/>
          <w:sz w:val="28"/>
          <w:szCs w:val="28"/>
          <w:lang w:eastAsia="ru-RU"/>
        </w:rPr>
        <w:t>узнать</w:t>
      </w:r>
      <w:proofErr w:type="gramEnd"/>
      <w:r w:rsidR="00AD78DE" w:rsidRPr="00AD78DE">
        <w:rPr>
          <w:rFonts w:ascii="Times New Roman" w:eastAsia="Times New Roman" w:hAnsi="Times New Roman" w:cs="Times New Roman"/>
          <w:color w:val="000000"/>
          <w:sz w:val="28"/>
          <w:szCs w:val="28"/>
          <w:lang w:eastAsia="ru-RU"/>
        </w:rPr>
        <w:t xml:space="preserve">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8C1F08" w:rsidRPr="009B10DF"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 xml:space="preserve">OLE </w:t>
      </w:r>
      <w:proofErr w:type="gramStart"/>
      <w:r w:rsidR="00AD78DE" w:rsidRPr="00AD78DE">
        <w:rPr>
          <w:rFonts w:ascii="Times New Roman" w:eastAsia="Times New Roman" w:hAnsi="Times New Roman" w:cs="Times New Roman"/>
          <w:color w:val="000000"/>
          <w:sz w:val="28"/>
          <w:szCs w:val="28"/>
          <w:lang w:eastAsia="ru-RU"/>
        </w:rPr>
        <w:t xml:space="preserve">DB </w:t>
      </w:r>
      <w:proofErr w:type="spellStart"/>
      <w:r w:rsidR="00AD78DE" w:rsidRPr="00AD78DE">
        <w:rPr>
          <w:rFonts w:ascii="Times New Roman" w:eastAsia="Times New Roman" w:hAnsi="Times New Roman" w:cs="Times New Roman"/>
          <w:color w:val="000000"/>
          <w:sz w:val="28"/>
          <w:szCs w:val="28"/>
          <w:lang w:eastAsia="ru-RU"/>
        </w:rPr>
        <w:t>Providers</w:t>
      </w:r>
      <w:proofErr w:type="spellEnd"/>
      <w:r w:rsidR="00AD78DE" w:rsidRPr="00AD78DE">
        <w:rPr>
          <w:rFonts w:ascii="Times New Roman" w:eastAsia="Times New Roman" w:hAnsi="Times New Roman" w:cs="Times New Roman"/>
          <w:color w:val="000000"/>
          <w:sz w:val="28"/>
          <w:szCs w:val="28"/>
          <w:lang w:eastAsia="ru-RU"/>
        </w:rPr>
        <w:t xml:space="preserve"> Прочитать</w:t>
      </w:r>
      <w:proofErr w:type="gramEnd"/>
      <w:r w:rsidR="00AD78DE" w:rsidRPr="00AD78DE">
        <w:rPr>
          <w:rFonts w:ascii="Times New Roman" w:eastAsia="Times New Roman" w:hAnsi="Times New Roman" w:cs="Times New Roman"/>
          <w:color w:val="000000"/>
          <w:sz w:val="28"/>
          <w:szCs w:val="28"/>
          <w:lang w:eastAsia="ru-RU"/>
        </w:rPr>
        <w:t xml:space="preserve">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rPr>
          <w:noProof/>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(R)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40DD3012"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w:t>
      </w:r>
      <w:proofErr w:type="gramStart"/>
      <w:r w:rsidRPr="008C1F08">
        <w:rPr>
          <w:rFonts w:ascii="Times New Roman" w:hAnsi="Times New Roman" w:cs="Times New Roman"/>
          <w:sz w:val="28"/>
        </w:rPr>
        <w:t>- это</w:t>
      </w:r>
      <w:proofErr w:type="gramEnd"/>
      <w:r w:rsidRPr="008C1F08">
        <w:rPr>
          <w:rFonts w:ascii="Times New Roman" w:hAnsi="Times New Roman" w:cs="Times New Roman"/>
          <w:sz w:val="28"/>
        </w:rPr>
        <w:t xml:space="preserve">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видеоконтента при его перемещении по соединениям.</w:t>
      </w:r>
    </w:p>
    <w:p w14:paraId="0089EB60" w14:textId="46176444" w:rsidR="009B10DF" w:rsidRDefault="009B10DF" w:rsidP="00AD78DE">
      <w:pPr>
        <w:spacing w:line="240" w:lineRule="auto"/>
        <w:rPr>
          <w:rFonts w:ascii="Times New Roman" w:hAnsi="Times New Roman" w:cs="Times New Roman"/>
          <w:sz w:val="28"/>
        </w:rPr>
      </w:pPr>
    </w:p>
    <w:p w14:paraId="0A6E6CDC" w14:textId="09F894AD" w:rsidR="009B10DF" w:rsidRDefault="009B10DF" w:rsidP="009B10DF">
      <w:pPr>
        <w:spacing w:line="240" w:lineRule="auto"/>
        <w:jc w:val="center"/>
        <w:rPr>
          <w:rFonts w:ascii="Times New Roman" w:hAnsi="Times New Roman" w:cs="Times New Roman"/>
          <w:b/>
          <w:sz w:val="28"/>
        </w:rPr>
      </w:pPr>
      <w:r>
        <w:rPr>
          <w:rFonts w:ascii="Times New Roman" w:hAnsi="Times New Roman" w:cs="Times New Roman"/>
          <w:b/>
          <w:sz w:val="28"/>
        </w:rPr>
        <w:lastRenderedPageBreak/>
        <w:t>Часть 2.</w:t>
      </w:r>
    </w:p>
    <w:p w14:paraId="206C672C" w14:textId="71722A18" w:rsidR="00997A03" w:rsidRDefault="00997A03" w:rsidP="00997A03">
      <w:pPr>
        <w:spacing w:line="240" w:lineRule="auto"/>
        <w:rPr>
          <w:rFonts w:ascii="Times New Roman" w:hAnsi="Times New Roman" w:cs="Times New Roman"/>
          <w:sz w:val="28"/>
        </w:rPr>
      </w:pPr>
      <w:r>
        <w:rPr>
          <w:rFonts w:ascii="Times New Roman" w:hAnsi="Times New Roman" w:cs="Times New Roman"/>
          <w:sz w:val="28"/>
        </w:rPr>
        <w:t xml:space="preserve">С помощью монитора ресурсов посмотрим сколько памяти кушают такие приложения как: Сталкер: Чистое небо, </w:t>
      </w:r>
      <w:proofErr w:type="spellStart"/>
      <w:r>
        <w:rPr>
          <w:rFonts w:ascii="Times New Roman" w:hAnsi="Times New Roman" w:cs="Times New Roman"/>
          <w:sz w:val="28"/>
        </w:rPr>
        <w:t>Роблокс</w:t>
      </w:r>
      <w:proofErr w:type="spellEnd"/>
      <w:r>
        <w:rPr>
          <w:rFonts w:ascii="Times New Roman" w:hAnsi="Times New Roman" w:cs="Times New Roman"/>
          <w:sz w:val="28"/>
        </w:rPr>
        <w:t>.</w:t>
      </w:r>
    </w:p>
    <w:p w14:paraId="79977014" w14:textId="77777777" w:rsidR="00005FBC" w:rsidRDefault="00005FBC" w:rsidP="00005FBC">
      <w:pPr>
        <w:keepNext/>
        <w:spacing w:line="240" w:lineRule="auto"/>
      </w:pPr>
      <w:r w:rsidRPr="00005FBC">
        <w:rPr>
          <w:rFonts w:ascii="Times New Roman" w:hAnsi="Times New Roman" w:cs="Times New Roman"/>
          <w:sz w:val="28"/>
        </w:rPr>
        <w:drawing>
          <wp:inline distT="0" distB="0" distL="0" distR="0" wp14:anchorId="4201C496" wp14:editId="66481B02">
            <wp:extent cx="5940425" cy="44869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86910"/>
                    </a:xfrm>
                    <a:prstGeom prst="rect">
                      <a:avLst/>
                    </a:prstGeom>
                  </pic:spPr>
                </pic:pic>
              </a:graphicData>
            </a:graphic>
          </wp:inline>
        </w:drawing>
      </w:r>
    </w:p>
    <w:p w14:paraId="43C5D78D" w14:textId="1DE84960" w:rsidR="00005FBC" w:rsidRDefault="00005FBC" w:rsidP="00005FBC">
      <w:pPr>
        <w:pStyle w:val="a9"/>
      </w:pPr>
      <w:r>
        <w:t xml:space="preserve">Рисунок </w:t>
      </w:r>
      <w:fldSimple w:instr=" SEQ Рисунок \* ARABIC ">
        <w:r>
          <w:rPr>
            <w:noProof/>
          </w:rPr>
          <w:t>1</w:t>
        </w:r>
      </w:fldSimple>
      <w:r>
        <w:t>. Использование памяти игрой Сталкер</w:t>
      </w:r>
    </w:p>
    <w:p w14:paraId="0E091ECA" w14:textId="77777777" w:rsidR="00005FBC" w:rsidRDefault="00005FBC" w:rsidP="00005FBC">
      <w:pPr>
        <w:keepNext/>
      </w:pPr>
      <w:r w:rsidRPr="00005FBC">
        <w:lastRenderedPageBreak/>
        <w:drawing>
          <wp:inline distT="0" distB="0" distL="0" distR="0" wp14:anchorId="2BF70EE2" wp14:editId="620B8AE4">
            <wp:extent cx="5940425" cy="44430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43095"/>
                    </a:xfrm>
                    <a:prstGeom prst="rect">
                      <a:avLst/>
                    </a:prstGeom>
                  </pic:spPr>
                </pic:pic>
              </a:graphicData>
            </a:graphic>
          </wp:inline>
        </w:drawing>
      </w:r>
    </w:p>
    <w:p w14:paraId="0DCCB60F" w14:textId="3B150CEB" w:rsidR="009B10DF" w:rsidRPr="00005FBC" w:rsidRDefault="00005FBC" w:rsidP="00005FBC">
      <w:pPr>
        <w:pStyle w:val="a9"/>
      </w:pPr>
      <w:r>
        <w:t xml:space="preserve">Рисунок </w:t>
      </w:r>
      <w:fldSimple w:instr=" SEQ Рисунок \* ARABIC ">
        <w:r>
          <w:rPr>
            <w:noProof/>
          </w:rPr>
          <w:t>2</w:t>
        </w:r>
      </w:fldSimple>
      <w:r>
        <w:t xml:space="preserve">. Использование памяти игрой </w:t>
      </w:r>
      <w:proofErr w:type="spellStart"/>
      <w:r>
        <w:t>Роблокс</w:t>
      </w:r>
      <w:proofErr w:type="spellEnd"/>
      <w:r>
        <w:t>.</w:t>
      </w:r>
      <w:bookmarkStart w:id="0" w:name="_GoBack"/>
      <w:bookmarkEnd w:id="0"/>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proofErr w:type="spellStart"/>
      <w:r>
        <w:rPr>
          <w:rFonts w:ascii="Times New Roman" w:eastAsia="Times New Roman" w:hAnsi="Times New Roman" w:cs="Times New Roman"/>
          <w:bCs/>
          <w:sz w:val="28"/>
          <w:szCs w:val="28"/>
          <w:lang w:val="en-US" w:eastAsia="ru-RU"/>
        </w:rPr>
        <w:t>WinAudit</w:t>
      </w:r>
      <w:proofErr w:type="spellEnd"/>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0A21"/>
    <w:rsid w:val="00005FBC"/>
    <w:rsid w:val="00041ACD"/>
    <w:rsid w:val="00092BC6"/>
    <w:rsid w:val="000C68ED"/>
    <w:rsid w:val="00185889"/>
    <w:rsid w:val="002B7FE3"/>
    <w:rsid w:val="00390919"/>
    <w:rsid w:val="003D33EA"/>
    <w:rsid w:val="003E0A21"/>
    <w:rsid w:val="00640704"/>
    <w:rsid w:val="006539D1"/>
    <w:rsid w:val="00693B8E"/>
    <w:rsid w:val="0079023C"/>
    <w:rsid w:val="00825668"/>
    <w:rsid w:val="00833448"/>
    <w:rsid w:val="0086473D"/>
    <w:rsid w:val="008C1F08"/>
    <w:rsid w:val="00997A03"/>
    <w:rsid w:val="009A270F"/>
    <w:rsid w:val="009B10DF"/>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styleId="a7">
    <w:name w:val="Unresolved Mention"/>
    <w:basedOn w:val="a0"/>
    <w:uiPriority w:val="99"/>
    <w:semiHidden/>
    <w:unhideWhenUsed/>
    <w:rsid w:val="00640704"/>
    <w:rPr>
      <w:color w:val="605E5C"/>
      <w:shd w:val="clear" w:color="auto" w:fill="E1DFDD"/>
    </w:rPr>
  </w:style>
  <w:style w:type="character" w:styleId="a8">
    <w:name w:val="FollowedHyperlink"/>
    <w:basedOn w:val="a0"/>
    <w:uiPriority w:val="99"/>
    <w:semiHidden/>
    <w:unhideWhenUsed/>
    <w:rsid w:val="00640704"/>
    <w:rPr>
      <w:color w:val="954F72" w:themeColor="followedHyperlink"/>
      <w:u w:val="single"/>
    </w:rPr>
  </w:style>
  <w:style w:type="paragraph" w:styleId="a9">
    <w:name w:val="caption"/>
    <w:basedOn w:val="a"/>
    <w:next w:val="a"/>
    <w:uiPriority w:val="35"/>
    <w:unhideWhenUsed/>
    <w:qFormat/>
    <w:rsid w:val="00005F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2059</Words>
  <Characters>11738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Пользователь</cp:lastModifiedBy>
  <cp:revision>32</cp:revision>
  <dcterms:created xsi:type="dcterms:W3CDTF">2020-10-13T09:24:00Z</dcterms:created>
  <dcterms:modified xsi:type="dcterms:W3CDTF">2023-11-06T16:23:00Z</dcterms:modified>
</cp:coreProperties>
</file>