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индивидуальной работе №11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Дарья Андреевна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 w:rsidR="00000000" w:rsidDel="00000000" w:rsidP="00000000" w:rsidRDefault="00000000" w:rsidRPr="00000000" w14:paraId="00000012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4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2024г.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aohr86mw6z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Разобраться с приложением EaseUS 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4mxp1mmtp3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w8sqwntb9b1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представляет собой поддержка бесперебойного блокирования.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lcily3k1de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1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0u030fr7d6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предлагает связать 2 папки образовав связь которую мы назвали “Pupa” папки предложив 3 варианта соединения: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f9aapxde67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6du449xw6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zgw8n1pyrn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2550" cy="2428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cck973ceadv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Эхо - Новые и обновленные файлы копируются слева направо. Переименования и удаления слева повторяются справа.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gf18l2y8zkl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73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ocl54p2k2vp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dy5zw3hcub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d0ynh679jb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нижней панели есть возможность: Изменить имя пары, удалить пару и создать новую (рис. 4)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ao3jok03fb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2475" cy="323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qd41tut0jum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olv79tu9lr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ogi53qho4w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мы полностью разобрались с приложением EaseUS.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