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49DA1014" w14:textId="67B6B7F5" w:rsidR="00D44822" w:rsidRDefault="00B61C74" w:rsidP="00443AD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</w:t>
            </w:r>
            <w:r w:rsidR="00FD5348">
              <w:rPr>
                <w:b/>
                <w:sz w:val="28"/>
                <w:szCs w:val="28"/>
              </w:rPr>
              <w:t>а</w:t>
            </w:r>
            <w:r w:rsidR="00D44822">
              <w:rPr>
                <w:b/>
                <w:sz w:val="28"/>
                <w:szCs w:val="28"/>
              </w:rPr>
              <w:t xml:space="preserve"> </w:t>
            </w:r>
          </w:p>
          <w:p w14:paraId="6F169969" w14:textId="01CD6F64" w:rsidR="00443AD6" w:rsidRDefault="00FD5348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Судник Дмитрия Артемовича</w:t>
            </w:r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7F86691D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D44822">
              <w:rPr>
                <w:b/>
                <w:sz w:val="28"/>
                <w:szCs w:val="28"/>
              </w:rPr>
              <w:t>11</w:t>
            </w:r>
            <w:r w:rsidRPr="00A43304">
              <w:rPr>
                <w:b/>
                <w:sz w:val="28"/>
                <w:szCs w:val="28"/>
              </w:rPr>
              <w:t>.0</w:t>
            </w:r>
            <w:r w:rsidR="00D44822">
              <w:rPr>
                <w:b/>
                <w:sz w:val="28"/>
                <w:szCs w:val="28"/>
              </w:rPr>
              <w:t>6</w:t>
            </w:r>
            <w:r w:rsidRPr="00A43304">
              <w:rPr>
                <w:b/>
                <w:sz w:val="28"/>
                <w:szCs w:val="28"/>
              </w:rPr>
              <w:t>. 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15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5420" w14:textId="77777777" w:rsidR="009615C1" w:rsidRPr="00D44822" w:rsidRDefault="009615C1" w:rsidP="00D4482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48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BD01276" w14:textId="77777777" w:rsidR="009615C1" w:rsidRPr="00D44822" w:rsidRDefault="009615C1" w:rsidP="009615C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449E9D" w14:textId="0B2A48BE" w:rsidR="00ED0ACD" w:rsidRPr="00D44822" w:rsidRDefault="009615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72362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Вопросы для работы с конспектом: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_Toc167372362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5CAD8" w14:textId="5C3F0F39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3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Цель работы: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_Toc167372363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3AA31" w14:textId="4A18920C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4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Теоретические основы: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_Toc167372364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FEF5" w14:textId="2EEA3B91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5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Исходные данные: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_Toc167372365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B8DF" w14:textId="4AEE84AC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6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1. Подготовка данных: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_Toc167372366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21DE" w14:textId="3D5AF1C7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7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2. Таблица частот: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_Toc167372367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A4035" w14:textId="07D3B130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8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Вывод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_Toc167372368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84BC" w14:textId="53BDDCC9" w:rsidR="009615C1" w:rsidRDefault="009615C1">
          <w:r w:rsidRPr="00D4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8F04D9" w14:textId="77777777" w:rsidR="009615C1" w:rsidRDefault="009615C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8B9EFE4" w14:textId="77777777" w:rsidR="000C29E5" w:rsidRDefault="000C29E5" w:rsidP="000C29E5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9E02326" w14:textId="554BC1D1" w:rsidR="00077F01" w:rsidRDefault="0095134D" w:rsidP="0095134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2"/>
      <w:r w:rsidRPr="0095134D">
        <w:rPr>
          <w:rFonts w:ascii="Times New Roman" w:eastAsia="Aptos" w:hAnsi="Times New Roman" w:cs="Times New Roman"/>
          <w:color w:val="auto"/>
          <w:sz w:val="28"/>
          <w:szCs w:val="28"/>
        </w:rPr>
        <w:t>Вопросы для работы с конспектом</w:t>
      </w:r>
      <w:r w:rsidR="000F630D" w:rsidRPr="0095134D">
        <w:rPr>
          <w:rFonts w:ascii="Times New Roman" w:eastAsia="Aptos" w:hAnsi="Times New Roman" w:cs="Times New Roman"/>
          <w:color w:val="auto"/>
          <w:sz w:val="28"/>
          <w:szCs w:val="28"/>
        </w:rPr>
        <w:t>:</w:t>
      </w:r>
      <w:bookmarkEnd w:id="0"/>
    </w:p>
    <w:p w14:paraId="27762D29" w14:textId="77777777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1" w:name="_Toc167372363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1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2" w:name="_Toc167372364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Теоретические основы:</w:t>
      </w:r>
      <w:bookmarkEnd w:id="2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proofErr w:type="gramStart"/>
      <w:r w:rsidRPr="00092E9B">
        <w:rPr>
          <w:rFonts w:eastAsia="Aptos"/>
          <w:sz w:val="28"/>
          <w:szCs w:val="28"/>
          <w:lang w:eastAsia="en-US"/>
        </w:rPr>
        <w:t>}}{</w:t>
      </w:r>
      <w:proofErr w:type="gramEnd"/>
      <w:r w:rsidRPr="00092E9B">
        <w:rPr>
          <w:rFonts w:eastAsia="Aptos"/>
          <w:sz w:val="28"/>
          <w:szCs w:val="28"/>
          <w:lang w:eastAsia="en-US"/>
        </w:rPr>
        <w:t>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lastRenderedPageBreak/>
        <w:t>Исходные данные:</w:t>
      </w:r>
      <w:bookmarkEnd w:id="3"/>
    </w:p>
    <w:p w14:paraId="77CE47BE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Вариант третий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Средняя температура июня в Москве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4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анализа данных мы используем формулировку Стерджиса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lastRenderedPageBreak/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r w:rsidRPr="00092E9B">
        <w:rPr>
          <w:rFonts w:eastAsia="Aptos"/>
          <w:sz w:val="28"/>
          <w:szCs w:val="28"/>
          <w:lang w:eastAsia="en-US"/>
        </w:rPr>
        <w:t>Fi​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1. Определение количества интервалов с помощью формулы Стерджиса: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n — объем выборки. Округляем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proofErr w:type="gramStart"/>
      <w:r w:rsidRPr="00714B2D">
        <w:rPr>
          <w:rFonts w:eastAsia="Aptos"/>
          <w:sz w:val="28"/>
          <w:szCs w:val="28"/>
        </w:rPr>
        <w:t>​]=</w:t>
      </w:r>
      <w:proofErr w:type="gramEnd"/>
      <w:r w:rsidRPr="00714B2D">
        <w:rPr>
          <w:rFonts w:eastAsia="Aptos"/>
          <w:sz w:val="28"/>
          <w:szCs w:val="28"/>
        </w:rPr>
        <w:t>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noProof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D44822" w:rsidRDefault="00ED0ACD" w:rsidP="00D44822">
      <w:pPr>
        <w:pStyle w:val="1"/>
        <w:jc w:val="center"/>
        <w:rPr>
          <w:rFonts w:ascii="Times New Roman" w:eastAsia="Aptos" w:hAnsi="Times New Roman" w:cs="Times New Roman"/>
          <w:b/>
          <w:bCs/>
          <w:color w:val="auto"/>
        </w:rPr>
      </w:pPr>
      <w:bookmarkStart w:id="6" w:name="_Toc167372368"/>
      <w:r w:rsidRPr="00D44822">
        <w:rPr>
          <w:rFonts w:ascii="Times New Roman" w:eastAsia="Aptos" w:hAnsi="Times New Roman" w:cs="Times New Roman"/>
          <w:b/>
          <w:bCs/>
          <w:color w:val="auto"/>
        </w:rPr>
        <w:t>Вывод</w:t>
      </w:r>
      <w:bookmarkEnd w:id="6"/>
    </w:p>
    <w:p w14:paraId="0D79149C" w14:textId="73C12AF2" w:rsidR="00E274A3" w:rsidRPr="00092E9B" w:rsidRDefault="00FD5348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Helvetica Neue" w:hAnsi="Helvetica Neue" w:cs="Helvetica Neue"/>
          <w:sz w:val="26"/>
          <w:szCs w:val="26"/>
        </w:rPr>
        <w:t xml:space="preserve">В течение 40 лет, с 1981 по 2020 год, средняя температура июня в Москве составляет около 15,5°C. Мода температуры находится в диапазоне 14,0°C и 15,0°C, а медиана равна 15,2°C, что указывает на симметричность </w:t>
      </w:r>
      <w:r>
        <w:rPr>
          <w:rFonts w:ascii="Helvetica Neue" w:hAnsi="Helvetica Neue" w:cs="Helvetica Neue"/>
          <w:sz w:val="26"/>
          <w:szCs w:val="26"/>
        </w:rPr>
        <w:lastRenderedPageBreak/>
        <w:t>распределения. Данные показывают умеренную вариацию температур без значительных отклонений, как это демонстрируют дисперсия, стандартное отклонение и коэффициент вариации. Коэффициент асимметрии и осцилляции также свидетельствуют о симметричной форме распределения температур.</w:t>
      </w:r>
    </w:p>
    <w:sectPr w:rsidR="00E274A3" w:rsidRPr="0009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2106FF"/>
    <w:rsid w:val="002640DB"/>
    <w:rsid w:val="002921EB"/>
    <w:rsid w:val="003105D2"/>
    <w:rsid w:val="003F2B68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3162B"/>
    <w:rsid w:val="00637668"/>
    <w:rsid w:val="0064062B"/>
    <w:rsid w:val="0064600C"/>
    <w:rsid w:val="00656B6E"/>
    <w:rsid w:val="006E2D9A"/>
    <w:rsid w:val="00714B2D"/>
    <w:rsid w:val="007330FC"/>
    <w:rsid w:val="007E3DD7"/>
    <w:rsid w:val="007E64B5"/>
    <w:rsid w:val="00822A04"/>
    <w:rsid w:val="008440B5"/>
    <w:rsid w:val="00870C3C"/>
    <w:rsid w:val="00877708"/>
    <w:rsid w:val="00897806"/>
    <w:rsid w:val="00905829"/>
    <w:rsid w:val="0095134D"/>
    <w:rsid w:val="0096012B"/>
    <w:rsid w:val="009615C1"/>
    <w:rsid w:val="009B6185"/>
    <w:rsid w:val="009C7823"/>
    <w:rsid w:val="00A10E16"/>
    <w:rsid w:val="00A43304"/>
    <w:rsid w:val="00A84939"/>
    <w:rsid w:val="00AB7ED3"/>
    <w:rsid w:val="00B61C74"/>
    <w:rsid w:val="00B76A1D"/>
    <w:rsid w:val="00BD2422"/>
    <w:rsid w:val="00BD553B"/>
    <w:rsid w:val="00C37F4C"/>
    <w:rsid w:val="00CA13F7"/>
    <w:rsid w:val="00D44822"/>
    <w:rsid w:val="00DC2826"/>
    <w:rsid w:val="00DE749C"/>
    <w:rsid w:val="00E02144"/>
    <w:rsid w:val="00E274A3"/>
    <w:rsid w:val="00E27FC6"/>
    <w:rsid w:val="00E4699C"/>
    <w:rsid w:val="00E65897"/>
    <w:rsid w:val="00E81E54"/>
    <w:rsid w:val="00ED0ACD"/>
    <w:rsid w:val="00F25871"/>
    <w:rsid w:val="00F512D2"/>
    <w:rsid w:val="00F66E53"/>
    <w:rsid w:val="00FA16F3"/>
    <w:rsid w:val="00F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3370</Characters>
  <Application>Microsoft Office Word</Application>
  <DocSecurity>0</DocSecurity>
  <Lines>150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Судник Дмитрий</dc:creator>
  <cp:keywords/>
  <dc:description/>
  <cp:lastModifiedBy>Дмитрий Судник</cp:lastModifiedBy>
  <cp:revision>2</cp:revision>
  <dcterms:created xsi:type="dcterms:W3CDTF">2024-06-11T06:57:00Z</dcterms:created>
  <dcterms:modified xsi:type="dcterms:W3CDTF">2024-06-11T06:57:00Z</dcterms:modified>
  <cp:category/>
</cp:coreProperties>
</file>