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10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444"/>
        <w:gridCol w:w="1515"/>
        <w:gridCol w:w="4396"/>
      </w:tblGrid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2ИСИП-121</w:t>
            </w: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4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 В./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4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17.05.2023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40" w:line="240"/>
              <w:ind w:right="10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 </w:t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октетов в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адресе?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 имеет 4 октета.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битов в октете?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всегда 8 бита в октете.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бит в маске подсети?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бита.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6021">
          <v:rect xmlns:o="urn:schemas-microsoft-com:office:office" xmlns:v="urn:schemas-microsoft-com:vml" id="rectole0000000000" style="width:449.000000pt;height:30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10101100.00101000.00000000.00000000 = 172.15625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01011110.01110111.10011111.00000000 = 94.46484375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10010001.0110000.10000000.00011001 = 145.375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01111111.00000000.00000000.00000001 = 127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674"/>
        <w:gridCol w:w="817"/>
        <w:gridCol w:w="1349"/>
        <w:gridCol w:w="1837"/>
        <w:gridCol w:w="2211"/>
        <w:gridCol w:w="1457"/>
      </w:tblGrid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IP-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адреса хостов</w:t>
            </w:r>
          </w:p>
        </w:tc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Класс адреса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 сети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 хостов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Широковещательный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(broadcast)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Маска подсети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умолчанию</w:t>
            </w:r>
          </w:p>
        </w:tc>
      </w:tr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216.14.55.137</w:t>
            </w:r>
          </w:p>
        </w:tc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216.14.55.0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216.14.55.1- 216.14.55.254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216.14.55.255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255.255.255.0</w:t>
            </w:r>
          </w:p>
        </w:tc>
      </w:tr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123.1.1.15</w:t>
            </w:r>
          </w:p>
        </w:tc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123.0.0.0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123.0.0.1 - 123.255.255.254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123.255.255.255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255.0.0.0</w:t>
            </w:r>
          </w:p>
        </w:tc>
      </w:tr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150.127.221.244</w:t>
            </w:r>
          </w:p>
        </w:tc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150.127.0.0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150.127.0.1 - 150.127.255.254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150.127.255.255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255.255.0.0</w:t>
            </w:r>
          </w:p>
        </w:tc>
      </w:tr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194.125.35.199</w:t>
            </w:r>
          </w:p>
        </w:tc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194.125.35.0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194.125.35.1 - 194.125.35.254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194.125.35.255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255.255.255.0</w:t>
            </w:r>
          </w:p>
        </w:tc>
      </w:tr>
      <w:tr>
        <w:trPr>
          <w:trHeight w:val="1" w:hRule="atLeast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175.12.239.244</w:t>
            </w:r>
          </w:p>
        </w:tc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175.12.0.0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175.12.0.1- 175.12.255.254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175.12.255.255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255.255.0.0</w:t>
            </w:r>
          </w:p>
        </w:tc>
      </w:tr>
    </w:tbl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IP-адреса 142.226.0.15: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Второй октет: 226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Двоичный эквивалент второго октета 226: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11100010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принадлежности адреса: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определения класса адреса необходимо рассмотреть значение первого октета.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случае значение первого октета равно 142.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схеме классов адресов IPv4: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B: 128.0.0.0 до 191.255.255.255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сети: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142.226.0.15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255.255.0.0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---------------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142.226.0.0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адрес сети, в которой находится хост с IP-адресом 142.226.0.15, равен 142.226.0.0.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Допустимость адреса в классической схеме адресации: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допустимым адресом в классической схеме адресации.</w:t>
      </w: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 6.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192.168.215.89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255.255.255.0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----------------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адрес сети для IP-адреса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192.168.215.89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с маской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255.255.255.0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равен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br/>
        <w:br/>
        <w:t xml:space="preserve">2. Минимальный IP:</w:t>
        <w:br/>
        <w:t xml:space="preserve">минимальный IP равен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br/>
        <w:br/>
        <w:t xml:space="preserve">3. Максимальный IP: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0.0.0.255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----------------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t xml:space="preserve">Таким образом, максимальный IP в данной подсети равен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192.168.215.255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br/>
        <w:br/>
        <w:t xml:space="preserve">4. Число хостов:</w:t>
        <w:br/>
        <w:t xml:space="preserve">В данной подсети доступно 254 хоста.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 7.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IP-адреса 124.165.101.45 и адреса сети 124.128.0.0: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Маска сети: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Маска сети: 255.255.248.0 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Минимальный IP: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минимальный IP равен 124.128.0.0.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Максимальный IP: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124.128.0.0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0.0.7.255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----------------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124.128.7.255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максимальный IP в данной подсети равен 124.128.7.255.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 8.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маски 255.255.192.0 и адреса сети 92.151.0.0: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Минимальный IP: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92.151.0.1.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Максимальный IP: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максимальный IP равен 92.151.63.255.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 9.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131.107.256.80 -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222.222.255.222 +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31.200.1.1 +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126.1.0.0 -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190.7.2.0 -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127.1.1.1 -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198.121.254.255 -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255.255.255.255 -</w:t>
      </w: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