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6EB6" w:rsidRDefault="008A6EB6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A6EB6" w:rsidRDefault="008A6EB6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бюджетное </w:t>
      </w:r>
      <w:r>
        <w:rPr>
          <w:rFonts w:ascii="Times New Roman" w:hAnsi="Times New Roman" w:cs="Times New Roman"/>
          <w:sz w:val="28"/>
          <w:szCs w:val="28"/>
        </w:rPr>
        <w:br/>
        <w:t xml:space="preserve">учреждение высшего образования 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(Финансовый университет)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</w:t>
      </w:r>
      <w:r>
        <w:rPr>
          <w:rFonts w:ascii="Times New Roman" w:hAnsi="Times New Roman" w:cs="Times New Roman"/>
          <w:sz w:val="28"/>
          <w:szCs w:val="28"/>
        </w:rPr>
        <w:br/>
      </w:r>
      <w:r w:rsidR="008A6EB6">
        <w:rPr>
          <w:rFonts w:ascii="Times New Roman" w:hAnsi="Times New Roman" w:cs="Times New Roman"/>
          <w:sz w:val="28"/>
          <w:szCs w:val="28"/>
        </w:rPr>
        <w:t>Тест</w:t>
      </w:r>
      <w:bookmarkStart w:id="0" w:name="_GoBack"/>
      <w:bookmarkEnd w:id="0"/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8A6EB6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Студента: Егошиной Екатерины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/Профессиональный модуль: Компьютерные сети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2ИСИП-121</w:t>
      </w: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F053E7" w:rsidTr="00F053E7">
        <w:tc>
          <w:tcPr>
            <w:tcW w:w="3444" w:type="dxa"/>
            <w:hideMark/>
          </w:tcPr>
          <w:p w:rsidR="00F053E7" w:rsidRDefault="00F053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Преподаватель:</w:t>
            </w:r>
          </w:p>
        </w:tc>
      </w:tr>
      <w:tr w:rsidR="00F053E7" w:rsidTr="00F053E7"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______________/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И. В./</w:t>
            </w:r>
          </w:p>
        </w:tc>
      </w:tr>
      <w:tr w:rsidR="00F053E7" w:rsidTr="00F053E7">
        <w:trPr>
          <w:gridAfter w:val="1"/>
          <w:wAfter w:w="4396" w:type="dxa"/>
        </w:trPr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Tr="00F053E7">
        <w:trPr>
          <w:gridAfter w:val="1"/>
          <w:wAfter w:w="4396" w:type="dxa"/>
        </w:trPr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Tr="00F053E7">
        <w:tc>
          <w:tcPr>
            <w:tcW w:w="3444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5" w:type="dxa"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6" w:type="dxa"/>
            <w:hideMark/>
          </w:tcPr>
          <w:p w:rsidR="00F053E7" w:rsidRDefault="00F053E7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за работу: ____________</w:t>
            </w:r>
          </w:p>
        </w:tc>
      </w:tr>
    </w:tbl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053E7" w:rsidRDefault="00F053E7" w:rsidP="00F053E7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Москва </w:t>
      </w:r>
      <w:r>
        <w:rPr>
          <w:rFonts w:ascii="Times New Roman" w:hAnsi="Times New Roman" w:cs="Times New Roman"/>
          <w:sz w:val="28"/>
          <w:szCs w:val="28"/>
        </w:rPr>
        <w:br/>
        <w:t>2023</w:t>
      </w:r>
    </w:p>
    <w:p w:rsidR="00F053E7" w:rsidRDefault="00F053E7" w:rsidP="00F053E7">
      <w:pPr>
        <w:rPr>
          <w:noProof/>
          <w:lang w:eastAsia="ru-RU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7557"/>
      </w:tblGrid>
      <w:tr w:rsidR="00F053E7" w:rsidRPr="00F053E7" w:rsidTr="00F053E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F053E7" w:rsidRPr="00F053E7" w:rsidRDefault="00F053E7" w:rsidP="00F053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F053E7" w:rsidRPr="00F053E7" w:rsidTr="00F053E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45. Что необходимо иметь, чтобы соединить два компьютера по телефонным линиям связи: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а) по модему на каждом компьютере и специальное программное обеспечение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б) два модема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+в) телефон, модем и специальное программное обеспечение 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46. Какое действие может снизить риск поражения ЭСР при работе с компьютерным оборудованием?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подключение компьютера к устройству защиты от скачков напряжения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перемещение беспроводных телефонов за пределы рабочего места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снижение уровня влажности на рабочем месте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4. работа на заземленном антистатическом коврике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коммутатора USB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KVM-переключателя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концентратора PS/2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монитора с сенсорным экраном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ИБП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ИБП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адаптер переменного тока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сетевой фильтр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система аварийного электропитания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49. Какие единицы используются при измерении величины сопротивления току в цепи?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вольты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амперы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омы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ватты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50.Что используется для предоставления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смартустройствам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информации о местоположении?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мкоординатор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Zigbee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GPS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электронная книга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умный концентратор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51.Какая деталь ноутбука снимается, если нажать на защелки, удерживающие ее на месте?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устройство для чтения карт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блок питания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беспроводная антенна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4. SODIMM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52.Докладчик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Заменить проектор или предоставить альтернативу.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Перезагрузить ноутбук.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3. Использовать клавишу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Fn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, чтобы вывести изображение на внешний дисплей.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Подключить адаптер переменного тока к ноутбуку.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53.Какое утверждение о материнских платах для ноутбуков является верным?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Они взаимозаменяемы с большинством материнских плат для настольных компьютеров.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может быть разным у разных производителей.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Большинство изготавливается в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формфакторе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ATX.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При их изготовлении используются стандартные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формфакторы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, поэтому их можно легко менять друг с другом.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54.Торговый представитель общается в командировке по сотовому телефону с коллегами в своем офисе и своими заказчиками, отслеживает образцы, </w:t>
            </w:r>
            <w:r w:rsidRPr="00F05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кабель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сотовая линия связи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Z-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DSL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55.Какой тип носителя нужно использовать с устройством считывания карт, подключенным к ноутбуку?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CD-R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DVD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Blu-ray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4. SD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56.Какие два источника информации используются для обеспечения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геокэширования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геопривязки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 отслеживания устройств на платформах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Android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профиль пользователя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положение относительно других мобильных устройств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сигналы GPS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фотографии окружающей обстановки, сделанные встроенной камерой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сеть сотовой связи или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57.В каком состоянии ACPI подает питание на ЦП и ОЗУ, но отключает питание неиспользуемых устройств?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S0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S2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S1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S4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S3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58.Какой протокол позволяет скачивать почту с почтового сервера на клиент, а затем удалять эту почту с сервера?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POP3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HTTP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IMAP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SMTP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59.Какой компонент ноутбука использует регулирование частоты для сокращения энергопотребления и выделения тепла?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Жесткий диск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Материнская плата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ЦП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Оптический дисковод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60.Что означает аббревиатура CRU, когда речь идет о ноутбуке?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1. деталь, которую может заменить пользователь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сетевой разъем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тип процессора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тип устройства хранения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61.Технический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Специалист спрашивает у пользователя, когда тот впервые заметил эту проблему.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Специалист подозревает, что проблема с подключением кабелей.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Специалист подключает ноутбук к сети с помощью адаптера питания переменного тока.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Специалист определяет, что не работает клавиатура.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62.Какую технологию беспроводного доступа можно использовать для подключения беспроводных наушников к компьютеру?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Wi-Fi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4G-LTE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NFC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Bluetooth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63.Почему модули памяти SODIMM хорошо подходят для ноутбуков?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Они не производят тепло.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Они подключаются ко внешним портам.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3. Они имеют маленький форм-фактор.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Они взаимозаменяемы с модулями памяти настольных ПК.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на органических светодиодах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на жидких кристаллах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плазма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на светодиодах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виртуальный рабочий стол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Диск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66. Какое понятие связано с облачными вычислениями?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Удаленные работники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Беспроводные сети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Высокие серверы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Виртуализация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подключение локальных аппаратных устройств, </w:t>
            </w:r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например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принтера, к поставщику услуг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обеспечение защищенного соединения между клиентом и поставщиком услуг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скачивание пакета приложений в локальное хранилище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4. предоставление кода приложения при необходимости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</w:t>
            </w:r>
            <w:r w:rsidRPr="00F053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Какие два типа гипервизора можно рассмотреть?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10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-V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vSphere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VM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Server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Oracle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VM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VirtualBox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VMWare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Workstation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69. К какой категории гипервизоров принадлежит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Microsoft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Virtual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PC?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Тип 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Тип 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Тип 1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Тип 2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2.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беспроводная сеть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браузер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BaaS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71. Небольшая рекламная компания хочет отдать выполнение своих ИТ-задач на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аутсорс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платформа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4. ИТ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IТaaS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72. Какую характеристику имеет виртуальная машина на ПК?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Максимальное количество доступных виртуальных машин зависит от программных </w:t>
            </w:r>
            <w:proofErr w:type="spellStart"/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ресурсОтвет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.</w:t>
            </w:r>
            <w:proofErr w:type="gram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хоста.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Для подключения виртуальной машины к Интернету требуется отдельный физический сетевой адаптер.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Виртуальная машина не подвержена угрозам и атакам вредоносного ПО.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4. Виртуальная машина работает под управлением собственной операционной системы.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устранение необходимости в ПО консоли управления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прямой доступ к аппаратным ресурсам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повышение эффективности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добавление дополнительного уровня абстракции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повышение безопасности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74. Какое утверждение описывает характеристику облачных вычислений?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Компании могут подключаться непосредственно к Интернету без использования услуг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интернет-провайдера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Для доступа к облачным сервисам требуется вложение средств в новую инфраструктуру.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Устройства могут подключаться к Интернету через существующие электрические кабели.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= Ответ 4. Доступ к приложениям можно получать через Интернет по подписке.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75. В чем разница между центром обработки данных и облачными вычислениями?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Для центров обработки данных необходимы облачные вычисления, но для облачных вычислений центры обработки данных не требуются.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Между ними нет разницы. Эти понятия взаимозаменяемы.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Из двух этих вариантов только облачные вычисления располагаются за пределами предприятия.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5. Центр обработки данных позволяет использовать больше устройств для обработки данных.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76. Какой минимальный объем ОЗУ необходим для запуска платформы виртуализации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Hyper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-V в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Windows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8?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4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8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512 МБ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1 ГБ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беспроводная сеть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ПО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браузер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инфраструктура как услуга (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IaaS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78. Функция соединения с БД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имеет вид?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mysql_connect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localhost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F053E7" w:rsidRPr="008A6EB6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8A6EB6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2. 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mysql_connect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","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user","password","database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</w:tc>
      </w:tr>
      <w:tr w:rsidR="00F053E7" w:rsidRPr="008A6EB6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8A6EB6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8A6EB6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+</w:t>
            </w: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</w:t>
            </w:r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3. 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mysql_connect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("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localhost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","</w:t>
            </w:r>
            <w:proofErr w:type="spellStart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user","password</w:t>
            </w:r>
            <w:proofErr w:type="spellEnd"/>
            <w:r w:rsidRPr="008A6E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8A6EB6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mysql_connect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("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")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79. Средством администрирования базой данных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является?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SQLadmin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PhpMyAdmin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80. Какой порт по умолчанию используется сервером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5190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80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404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443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81. Что записано в файле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hosts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? 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Настройки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2. Настройки PHP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3. Сопоставление DNS имен реальным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адресам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Массив значений текущей сессии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82. Что такое CSS?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технология описания внешнего вида документа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метод установки PHP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Глобальный массив, хранящий переменные сессий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Дирректива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в файле настройки php.ini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Apache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- это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ftp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+ 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smtp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pop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imap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-сервер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84. Отметьте симуляторы создания локальных сетей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WorldBox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MiniNet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eNSP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6.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WireShark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cisco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packet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85. Колледж рассматривает варианты передачи сервиса электронной почты учащихся на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аутсорс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1.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Dropbox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О+твет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2.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Gmail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+Ответ 3.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Exchange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Online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Виртуальный рабочий стол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5.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OneDrive</w:t>
            </w:r>
            <w:proofErr w:type="spellEnd"/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Вопрос 86. Какое утверждение описывает концепцию облачных вычислений? Выберите один ответ: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1. Разделение уровня менеджмента и уровня управления.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Разделение уровня управления и уровня передачи данных.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3. Разделение приложения и аппаратного обеспечения.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4. Разделение операционной системы и аппаратного обеспечения.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053E7" w:rsidRPr="00F053E7" w:rsidRDefault="00F053E7" w:rsidP="00F053E7">
            <w:pPr>
              <w:spacing w:after="0" w:line="300" w:lineRule="atLeas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Вопрос 87.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http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- это?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+ Ответ 1. Протокол передачи гипертекста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2. Домен верхнего уровня в адресном пространстве интернета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Ответ 3. Имя сервера, на котором хранится сайт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Ответ 4. Стандарт сопоставления DNS имен с реальными </w:t>
            </w:r>
            <w:proofErr w:type="spellStart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>ip</w:t>
            </w:r>
            <w:proofErr w:type="spellEnd"/>
            <w:r w:rsidRPr="00F053E7">
              <w:rPr>
                <w:rFonts w:ascii="Times New Roman" w:hAnsi="Times New Roman" w:cs="Times New Roman"/>
                <w:sz w:val="28"/>
                <w:szCs w:val="28"/>
              </w:rPr>
              <w:t xml:space="preserve"> адресами</w:t>
            </w:r>
          </w:p>
        </w:tc>
      </w:tr>
      <w:tr w:rsidR="00F053E7" w:rsidRPr="00F053E7" w:rsidTr="00F053E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053E7" w:rsidRPr="00F053E7" w:rsidRDefault="00F053E7" w:rsidP="00F053E7">
            <w:pPr>
              <w:spacing w:after="0" w:line="300" w:lineRule="atLeas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F053E7" w:rsidRPr="00F053E7" w:rsidRDefault="00F053E7" w:rsidP="00F053E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B56C4" w:rsidRDefault="008A6EB6"/>
    <w:sectPr w:rsidR="006B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E7"/>
    <w:rsid w:val="00327B2A"/>
    <w:rsid w:val="008A6EB6"/>
    <w:rsid w:val="009C0939"/>
    <w:rsid w:val="00F0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D3C6A-E810-4D7A-834B-3E930879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3E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3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2141</Words>
  <Characters>12206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ПРДБ2</dc:creator>
  <cp:keywords/>
  <dc:description/>
  <cp:lastModifiedBy>ПРДБ2</cp:lastModifiedBy>
  <cp:revision>2</cp:revision>
  <dcterms:created xsi:type="dcterms:W3CDTF">2023-06-14T09:32:00Z</dcterms:created>
  <dcterms:modified xsi:type="dcterms:W3CDTF">2023-06-14T09:32:00Z</dcterms:modified>
</cp:coreProperties>
</file>