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8AC0C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7F3D37ED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6A976AC4" w14:textId="77777777" w:rsidR="00F74070" w:rsidRDefault="00F74070" w:rsidP="00F74070">
      <w:pPr>
        <w:jc w:val="both"/>
        <w:rPr>
          <w:sz w:val="22"/>
        </w:rPr>
      </w:pPr>
    </w:p>
    <w:p w14:paraId="4DE7E227" w14:textId="77777777" w:rsidR="00F74070" w:rsidRDefault="00F74070" w:rsidP="00F74070">
      <w:pPr>
        <w:jc w:val="both"/>
      </w:pPr>
    </w:p>
    <w:p w14:paraId="53DBE329" w14:textId="77777777" w:rsidR="00F74070" w:rsidRDefault="00F74070" w:rsidP="00F74070">
      <w:pPr>
        <w:jc w:val="both"/>
      </w:pPr>
    </w:p>
    <w:p w14:paraId="35A67270" w14:textId="77777777" w:rsidR="00F74070" w:rsidRDefault="00F74070" w:rsidP="00F74070">
      <w:pPr>
        <w:jc w:val="both"/>
      </w:pPr>
    </w:p>
    <w:p w14:paraId="4D8104A9" w14:textId="77777777" w:rsidR="00F74070" w:rsidRDefault="00F74070" w:rsidP="00F74070">
      <w:pPr>
        <w:jc w:val="both"/>
      </w:pPr>
    </w:p>
    <w:p w14:paraId="699C964B" w14:textId="77777777" w:rsidR="00F74070" w:rsidRDefault="00F74070" w:rsidP="00F74070">
      <w:pPr>
        <w:spacing w:after="0"/>
        <w:jc w:val="both"/>
      </w:pPr>
    </w:p>
    <w:p w14:paraId="373E9F5A" w14:textId="77777777" w:rsidR="00F74070" w:rsidRDefault="00F74070" w:rsidP="00F74070">
      <w:pPr>
        <w:jc w:val="both"/>
      </w:pPr>
    </w:p>
    <w:p w14:paraId="78740CF1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8</w:t>
      </w:r>
    </w:p>
    <w:p w14:paraId="1721842C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7BD840F5" w14:textId="77777777" w:rsidR="00F74070" w:rsidRDefault="00F74070" w:rsidP="00F74070">
      <w:pPr>
        <w:spacing w:after="120"/>
        <w:jc w:val="center"/>
        <w:rPr>
          <w:rFonts w:cs="Times New Roman"/>
          <w:sz w:val="24"/>
          <w:szCs w:val="24"/>
        </w:rPr>
      </w:pPr>
    </w:p>
    <w:p w14:paraId="3240E0F4" w14:textId="77777777" w:rsidR="00F74070" w:rsidRDefault="00F74070" w:rsidP="00F74070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E02C47B" w14:textId="77777777" w:rsidR="00F74070" w:rsidRDefault="00F74070" w:rsidP="00F74070">
      <w:pPr>
        <w:jc w:val="center"/>
        <w:rPr>
          <w:sz w:val="44"/>
          <w:szCs w:val="44"/>
        </w:rPr>
      </w:pPr>
    </w:p>
    <w:p w14:paraId="4B38ACB3" w14:textId="77777777" w:rsidR="00F74070" w:rsidRDefault="00F74070" w:rsidP="00F74070">
      <w:pPr>
        <w:jc w:val="center"/>
        <w:rPr>
          <w:sz w:val="44"/>
          <w:szCs w:val="44"/>
        </w:rPr>
      </w:pPr>
    </w:p>
    <w:p w14:paraId="58463F58" w14:textId="77777777" w:rsidR="00F74070" w:rsidRDefault="00F74070" w:rsidP="00F74070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19F8F786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F3CA060" w14:textId="3D8792B0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  <w:r w:rsidR="00BD65B9">
        <w:rPr>
          <w:bCs/>
          <w:szCs w:val="28"/>
        </w:rPr>
        <w:t>:</w:t>
      </w:r>
    </w:p>
    <w:p w14:paraId="53E174C4" w14:textId="048983BF" w:rsidR="00F74070" w:rsidRDefault="0075044A" w:rsidP="00F74070">
      <w:pPr>
        <w:pStyle w:val="a3"/>
        <w:ind w:left="5812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Гераськин</w:t>
      </w:r>
      <w:proofErr w:type="spellEnd"/>
      <w:r>
        <w:rPr>
          <w:bCs/>
          <w:szCs w:val="28"/>
        </w:rPr>
        <w:t xml:space="preserve"> Даниил</w:t>
      </w:r>
      <w:bookmarkStart w:id="0" w:name="_GoBack"/>
      <w:bookmarkEnd w:id="0"/>
    </w:p>
    <w:p w14:paraId="0B4960A4" w14:textId="1DFF67C5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</w:t>
      </w:r>
      <w:r w:rsidR="00BD65B9">
        <w:rPr>
          <w:bCs/>
          <w:szCs w:val="28"/>
        </w:rPr>
        <w:t>3</w:t>
      </w:r>
      <w:r>
        <w:rPr>
          <w:bCs/>
          <w:szCs w:val="28"/>
        </w:rPr>
        <w:t>21</w:t>
      </w:r>
    </w:p>
    <w:p w14:paraId="190D3A77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</w:p>
    <w:p w14:paraId="2B889444" w14:textId="77777777" w:rsidR="00F74070" w:rsidRDefault="00F74070" w:rsidP="00F74070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31ACAE8D" w14:textId="77777777" w:rsidR="00F74070" w:rsidRDefault="00F74070" w:rsidP="00F74070">
      <w:pPr>
        <w:pStyle w:val="a3"/>
        <w:spacing w:after="240"/>
        <w:ind w:left="5812"/>
        <w:rPr>
          <w:bCs/>
          <w:i/>
          <w:szCs w:val="28"/>
        </w:rPr>
      </w:pPr>
    </w:p>
    <w:p w14:paraId="48B11364" w14:textId="77777777" w:rsidR="00F74070" w:rsidRDefault="00F74070" w:rsidP="00F74070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C41B7B2" w14:textId="77777777" w:rsidR="00F74070" w:rsidRDefault="00F74070" w:rsidP="00F74070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103115BD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61BA09E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CEDA6A4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41EA1DE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163495A5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4AF4AF39" w14:textId="77777777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7A5DA62B" w14:textId="4E91D066" w:rsidR="00F74070" w:rsidRPr="00F74070" w:rsidRDefault="00F74070" w:rsidP="00BD65B9">
      <w:pPr>
        <w:shd w:val="clear" w:color="auto" w:fill="FFFFFF"/>
        <w:spacing w:after="0" w:line="36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  <w:r w:rsidRPr="00F74070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>Что такое интерференция, интерференционная помеха?</w:t>
      </w:r>
    </w:p>
    <w:p w14:paraId="75BCA78B" w14:textId="77777777" w:rsidR="00F74070" w:rsidRDefault="00F74070" w:rsidP="00BD65B9">
      <w:pPr>
        <w:shd w:val="clear" w:color="auto" w:fill="FFFFFF"/>
        <w:tabs>
          <w:tab w:val="left" w:pos="4152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61747D4D" w14:textId="77777777" w:rsidR="00F74070" w:rsidRDefault="00F74070" w:rsidP="00BD65B9">
      <w:pPr>
        <w:shd w:val="clear" w:color="auto" w:fill="FFFFFF"/>
        <w:tabs>
          <w:tab w:val="left" w:pos="4152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CF7CBE9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понятие зоны освещенности (прямой видимости).</w:t>
      </w:r>
    </w:p>
    <w:p w14:paraId="59569AC9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6A7CF57F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6E2F93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5C801C15" w14:textId="405B51B6" w:rsidR="00F74070" w:rsidRDefault="00F74070" w:rsidP="00BD65B9">
      <w:pPr>
        <w:shd w:val="clear" w:color="auto" w:fill="FFFFFF"/>
        <w:spacing w:after="0" w:line="36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00E4A6AA" wp14:editId="05985757">
            <wp:extent cx="3817620" cy="1188720"/>
            <wp:effectExtent l="0" t="0" r="0" b="0"/>
            <wp:docPr id="1484412134" name="Рисунок 2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2134" name="Рисунок 2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2EB1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698606B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BC0F6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Что такое ослабление свободного пространства и от чего оно </w:t>
      </w:r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за-висит</w:t>
      </w:r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>?</w:t>
      </w:r>
    </w:p>
    <w:p w14:paraId="2AA74DA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Ослабление свободного пространства - это уменьшение мощности сигнала при распространении в свободном пространстве. Оно зависит от расстояния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между антеннами, частоты сигнала и препятствий на пути распространения сигнала.</w:t>
      </w:r>
    </w:p>
    <w:p w14:paraId="6F5B408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C7901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74EF0DAE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11ECB1D1" w14:textId="77777777" w:rsidR="00F74070" w:rsidRDefault="00F74070" w:rsidP="00BD65B9">
      <w:pPr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406E5E1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51C76E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100AD1B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B2F3F" w14:textId="77777777" w:rsidR="00F74070" w:rsidRDefault="00F74070" w:rsidP="00BD65B9">
      <w:pPr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4FF0435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F54A7C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Сравните характер зависимости от расстояния напряженности </w:t>
      </w:r>
      <w:proofErr w:type="spellStart"/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по-ля</w:t>
      </w:r>
      <w:proofErr w:type="spellEnd"/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и мощности сигнала в точке приема при распространении радиоволн в свободном пространстве?</w:t>
      </w:r>
    </w:p>
    <w:p w14:paraId="7DB4DC65" w14:textId="77777777" w:rsidR="00F74070" w:rsidRDefault="00F74070" w:rsidP="00BD65B9">
      <w:pPr>
        <w:shd w:val="clear" w:color="auto" w:fill="FFFFFF"/>
        <w:spacing w:after="0" w:line="36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E7818DD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05E87AB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интерференция?</w:t>
      </w:r>
    </w:p>
    <w:p w14:paraId="45875322" w14:textId="77777777" w:rsidR="00F74070" w:rsidRDefault="00F74070" w:rsidP="00BD65B9">
      <w:pPr>
        <w:shd w:val="clear" w:color="auto" w:fill="FFFFFF"/>
        <w:tabs>
          <w:tab w:val="left" w:pos="1404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eastAsia="Times New Roman" w:cs="Times New Roman"/>
          <w:color w:val="1A1A1A"/>
          <w:szCs w:val="28"/>
          <w:lang w:eastAsia="ru-RU"/>
        </w:rPr>
        <w:tab/>
      </w:r>
    </w:p>
    <w:p w14:paraId="738D190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068D1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понятия: зоны освещенности, тени и полутени.</w:t>
      </w:r>
    </w:p>
    <w:p w14:paraId="216094BD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1136CC2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E430EE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</w:t>
      </w:r>
    </w:p>
    <w:p w14:paraId="6D9F4466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приемной антенны в области освещенности.</w:t>
      </w:r>
    </w:p>
    <w:p w14:paraId="120FFBC3" w14:textId="07DCE00F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5EDA735D" wp14:editId="1FA13E39">
            <wp:extent cx="3817620" cy="1188720"/>
            <wp:effectExtent l="0" t="0" r="0" b="0"/>
            <wp:docPr id="2055240508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0508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2150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1CB9C0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00EE3B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множитель ослабления</w:t>
      </w:r>
    </w:p>
    <w:p w14:paraId="46431C7A" w14:textId="77777777" w:rsidR="00F74070" w:rsidRDefault="00F74070" w:rsidP="00BD65B9">
      <w:pPr>
        <w:shd w:val="clear" w:color="auto" w:fill="FFFFFF"/>
        <w:tabs>
          <w:tab w:val="left" w:pos="936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17A8603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1800D6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188EDFB8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3C294B45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17395D1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EB5696B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Как зависит напряженность поля от высоты подвеса антенны в</w:t>
      </w:r>
    </w:p>
    <w:p w14:paraId="6099DF79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F083E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638BD97C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23554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В чем заключается влияние тропосферы на распространение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718B0F2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диоволн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в свободном пространстве?</w:t>
      </w:r>
    </w:p>
    <w:p w14:paraId="7ED067BC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C28962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C151D93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замирания (фединг) сигнала и каковы причины возник-</w:t>
      </w:r>
    </w:p>
    <w:p w14:paraId="311C6E3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новения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быстрых и медленных замираний? </w:t>
      </w:r>
    </w:p>
    <w:p w14:paraId="2ABCF75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2E69A9C3" w14:textId="77777777" w:rsidR="00F74070" w:rsidRDefault="00F74070" w:rsidP="00BD65B9">
      <w:pPr>
        <w:spacing w:line="360" w:lineRule="auto"/>
        <w:rPr>
          <w:rFonts w:cs="Times New Roman"/>
          <w:szCs w:val="28"/>
        </w:rPr>
      </w:pPr>
    </w:p>
    <w:p w14:paraId="26A2598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Основные технические характеристики стандарта GSM.</w:t>
      </w:r>
    </w:p>
    <w:p w14:paraId="3D5293DF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GSM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Global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Mobile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Communications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23FFB272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236D907D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стандарта GSM.</w:t>
      </w:r>
    </w:p>
    <w:p w14:paraId="3D4CD36B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475778B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1BE5A2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Назначение и функции, выполняемые ЦКПС - MSC.</w:t>
      </w:r>
    </w:p>
    <w:p w14:paraId="7E95259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ЦКПС - MSC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Mobile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Switching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Center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3ACFFE21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855148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состав долговременных данных, хранящихся в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реги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3013F08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страх HLR и VLR. </w:t>
      </w:r>
    </w:p>
    <w:p w14:paraId="71DBF463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В регистрах HLR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Home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 VLR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Visitor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1E3B7C0B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12720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подлин-ности</w:t>
      </w:r>
      <w:proofErr w:type="spellEnd"/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абонента.</w:t>
      </w:r>
    </w:p>
    <w:p w14:paraId="3DAE8EE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6CAD0BA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5A520C5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Назначение межсетевого функционального стыка IWF,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эхопода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6AE6FF67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вителя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ЕС.</w:t>
      </w:r>
    </w:p>
    <w:p w14:paraId="3AE10A7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Межсетевой функциональный стык IWF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Interworking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Function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)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эхоподавитель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ЕС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Echo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Canceller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665ADDAE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6F7385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Функции, выполняемые центром эксплуатации и технического</w:t>
      </w:r>
    </w:p>
    <w:p w14:paraId="153A7E6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обслуживания ОМС.</w:t>
      </w:r>
    </w:p>
    <w:p w14:paraId="000F68B2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lastRenderedPageBreak/>
        <w:t>Центр эксплуатации и технического обслуживания ОМС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Operations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Maintenance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Center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6A302823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480BEC0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Пояснить термин «приоритетный доступ». Какой блок реализует</w:t>
      </w:r>
    </w:p>
    <w:p w14:paraId="6A22B2C6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эту процедуру?</w:t>
      </w:r>
    </w:p>
    <w:p w14:paraId="50314CC4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0E5AD83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E24933C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Состав оборудования базовой станции</w:t>
      </w:r>
    </w:p>
    <w:p w14:paraId="6C3150EB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3AFA2555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976FF5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2DFE00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транскодера ТСЕ. </w:t>
      </w:r>
    </w:p>
    <w:p w14:paraId="60762096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Транскодер ТСЕ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Transcoder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Subsystem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Equipment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2ECD0B7C" w14:textId="77777777" w:rsidR="00F74070" w:rsidRDefault="00F74070" w:rsidP="00BD65B9">
      <w:pPr>
        <w:spacing w:line="360" w:lineRule="auto"/>
        <w:rPr>
          <w:rFonts w:cs="Times New Roman"/>
          <w:szCs w:val="28"/>
        </w:rPr>
      </w:pPr>
    </w:p>
    <w:p w14:paraId="0B3E6A98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зоны Френеля и правило ее использования?</w:t>
      </w:r>
    </w:p>
    <w:p w14:paraId="748BF4D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распространения радиоволн без существенных потерь на дифракцию и интерференцию.</w:t>
      </w:r>
    </w:p>
    <w:p w14:paraId="383C37E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939F02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Что понимается под усредненной медианной мощностью сигнала</w:t>
      </w:r>
    </w:p>
    <w:p w14:paraId="3EC035A8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(УММС)?</w:t>
      </w:r>
    </w:p>
    <w:p w14:paraId="6ED74E29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54DE7CD2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6675CED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14:paraId="7664EBB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емника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18B433B0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542F96D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40B9AC63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понятия «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квазигладкой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» местности</w:t>
      </w:r>
    </w:p>
    <w:p w14:paraId="2E17315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Квазигладкая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4ACD05F0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669A387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0DB335A2" w14:textId="77777777" w:rsidR="00F74070" w:rsidRDefault="00F74070" w:rsidP="00BD65B9">
      <w:pPr>
        <w:pStyle w:val="a3"/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2F1D352F" w14:textId="77777777" w:rsidR="00F74070" w:rsidRDefault="00F74070" w:rsidP="00BD65B9">
      <w:pPr>
        <w:pStyle w:val="a3"/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E8E21CC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DB33AC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-Хата.</w:t>
      </w:r>
    </w:p>
    <w:p w14:paraId="5FE3539D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-Хата - это модификация модели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2F0B8E2B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959E32E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Какие показатели позволяет рассчитывать онлайн-калькулятор? </w:t>
      </w:r>
    </w:p>
    <w:p w14:paraId="386D5A9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383402" w14:textId="77777777" w:rsidR="00F74070" w:rsidRDefault="00F74070" w:rsidP="00BD65B9">
      <w:pPr>
        <w:spacing w:line="360" w:lineRule="auto"/>
        <w:rPr>
          <w:rFonts w:cs="Times New Roman"/>
          <w:szCs w:val="28"/>
        </w:rPr>
      </w:pPr>
    </w:p>
    <w:p w14:paraId="45300792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Классификация ССС и параметры орбит ИСЗ, достоинства 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недос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E9F3385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татки.</w:t>
      </w:r>
    </w:p>
    <w:p w14:paraId="1C885A19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среднеорбитальные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F5305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4B9F52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ССС и ее частотный план.</w:t>
      </w:r>
    </w:p>
    <w:p w14:paraId="622BC4FC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4430DA3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130C561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основные параметры ССС.</w:t>
      </w:r>
    </w:p>
    <w:p w14:paraId="6710D9B3" w14:textId="77777777" w:rsidR="00F74070" w:rsidRDefault="00F74070" w:rsidP="00BD65B9">
      <w:pPr>
        <w:pStyle w:val="a3"/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0C7CA277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4715B11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Особенности распространения радиоволн на трассах ССС.</w:t>
      </w:r>
    </w:p>
    <w:p w14:paraId="2BBF589E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66B77D2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8489C74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4A6E7D5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Способы повышения энергетических показателей ССС.</w:t>
      </w:r>
    </w:p>
    <w:p w14:paraId="12189A1E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459897A0" w14:textId="77777777" w:rsidR="00FD63F3" w:rsidRDefault="00FD63F3" w:rsidP="00BD65B9">
      <w:pPr>
        <w:spacing w:line="360" w:lineRule="auto"/>
      </w:pPr>
    </w:p>
    <w:sectPr w:rsidR="00FD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F3"/>
    <w:rsid w:val="0075044A"/>
    <w:rsid w:val="00BD65B9"/>
    <w:rsid w:val="00F74070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9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07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044A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07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044A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Гераськин Даниил Сергеевич</dc:creator>
  <cp:lastModifiedBy>gds26</cp:lastModifiedBy>
  <cp:revision>2</cp:revision>
  <dcterms:created xsi:type="dcterms:W3CDTF">2023-06-21T19:45:00Z</dcterms:created>
  <dcterms:modified xsi:type="dcterms:W3CDTF">2023-06-21T19:45:00Z</dcterms:modified>
</cp:coreProperties>
</file>