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C0D0" w14:textId="77777777" w:rsidR="00DA6D77" w:rsidRDefault="00DA6D77" w:rsidP="00DA6D77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78DACC5E" w14:textId="77777777" w:rsidR="00DA6D77" w:rsidRDefault="00DA6D77" w:rsidP="00DA6D77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7CDF260F" w14:textId="77777777" w:rsidR="00DA6D77" w:rsidRDefault="00DA6D77" w:rsidP="00DA6D77">
      <w:pPr>
        <w:jc w:val="both"/>
        <w:rPr>
          <w:sz w:val="22"/>
        </w:rPr>
      </w:pPr>
    </w:p>
    <w:p w14:paraId="17C40DA8" w14:textId="77777777" w:rsidR="00DA6D77" w:rsidRDefault="00DA6D77" w:rsidP="00DA6D77">
      <w:pPr>
        <w:jc w:val="both"/>
      </w:pPr>
    </w:p>
    <w:p w14:paraId="574C916A" w14:textId="77777777" w:rsidR="00DA6D77" w:rsidRDefault="00DA6D77" w:rsidP="00DA6D77">
      <w:pPr>
        <w:jc w:val="both"/>
      </w:pPr>
    </w:p>
    <w:p w14:paraId="2F736FDE" w14:textId="77777777" w:rsidR="00DA6D77" w:rsidRDefault="00DA6D77" w:rsidP="00DA6D77">
      <w:pPr>
        <w:jc w:val="both"/>
      </w:pPr>
    </w:p>
    <w:p w14:paraId="7A9761C0" w14:textId="77777777" w:rsidR="00DA6D77" w:rsidRDefault="00DA6D77" w:rsidP="00DA6D77">
      <w:pPr>
        <w:jc w:val="both"/>
      </w:pPr>
    </w:p>
    <w:p w14:paraId="1C8DF53E" w14:textId="77777777" w:rsidR="00DA6D77" w:rsidRDefault="00DA6D77" w:rsidP="00DA6D77">
      <w:pPr>
        <w:spacing w:after="0"/>
        <w:jc w:val="both"/>
      </w:pPr>
    </w:p>
    <w:p w14:paraId="0D0613FC" w14:textId="77777777" w:rsidR="00DA6D77" w:rsidRDefault="00DA6D77" w:rsidP="00DA6D77">
      <w:pPr>
        <w:jc w:val="both"/>
      </w:pPr>
    </w:p>
    <w:p w14:paraId="3D395076" w14:textId="77777777" w:rsidR="00DA6D77" w:rsidRDefault="00DA6D77" w:rsidP="00DA6D77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color w:val="000000" w:themeColor="text1"/>
          <w:sz w:val="40"/>
          <w:szCs w:val="40"/>
        </w:rPr>
        <w:t>Лабораторная работа № 8</w:t>
      </w:r>
    </w:p>
    <w:p w14:paraId="5AD09542" w14:textId="77777777" w:rsidR="00DA6D77" w:rsidRDefault="00DA6D77" w:rsidP="00DA6D77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0EFAEF61" w14:textId="77777777" w:rsidR="00DA6D77" w:rsidRDefault="00DA6D77" w:rsidP="00DA6D77">
      <w:pPr>
        <w:spacing w:after="120"/>
        <w:jc w:val="center"/>
        <w:rPr>
          <w:rFonts w:cs="Times New Roman"/>
          <w:sz w:val="24"/>
          <w:szCs w:val="24"/>
        </w:rPr>
      </w:pPr>
    </w:p>
    <w:p w14:paraId="4BBE0D04" w14:textId="77777777" w:rsidR="00DA6D77" w:rsidRDefault="00DA6D77" w:rsidP="00DA6D77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550635CF" w14:textId="77777777" w:rsidR="00DA6D77" w:rsidRDefault="00DA6D77" w:rsidP="00DA6D77">
      <w:pPr>
        <w:jc w:val="center"/>
        <w:rPr>
          <w:sz w:val="44"/>
          <w:szCs w:val="44"/>
        </w:rPr>
      </w:pPr>
    </w:p>
    <w:p w14:paraId="6A4B1A7E" w14:textId="77777777" w:rsidR="00DA6D77" w:rsidRDefault="00DA6D77" w:rsidP="00DA6D77">
      <w:pPr>
        <w:jc w:val="center"/>
        <w:rPr>
          <w:sz w:val="44"/>
          <w:szCs w:val="44"/>
        </w:rPr>
      </w:pPr>
    </w:p>
    <w:p w14:paraId="5E443AE0" w14:textId="77777777" w:rsidR="00DA6D77" w:rsidRDefault="00DA6D77" w:rsidP="00DA6D77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7A937AD0" w14:textId="77777777" w:rsidR="00DA6D77" w:rsidRDefault="00DA6D77" w:rsidP="00DA6D77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6DB7CCB" w14:textId="77777777" w:rsidR="00DA6D77" w:rsidRDefault="00DA6D77" w:rsidP="00DA6D77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2D4F3BB5" w14:textId="3002DFA5" w:rsidR="00DA6D77" w:rsidRDefault="00DA6D77" w:rsidP="00DA6D77">
      <w:pPr>
        <w:pStyle w:val="a3"/>
        <w:ind w:left="5812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Оспинникова</w:t>
      </w:r>
      <w:proofErr w:type="spellEnd"/>
      <w:r>
        <w:rPr>
          <w:bCs/>
          <w:szCs w:val="28"/>
        </w:rPr>
        <w:t xml:space="preserve"> Д.Д.</w:t>
      </w:r>
    </w:p>
    <w:p w14:paraId="53B25EED" w14:textId="77777777" w:rsidR="00DA6D77" w:rsidRDefault="00DA6D77" w:rsidP="00DA6D77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14:paraId="7CF09192" w14:textId="77777777" w:rsidR="00DA6D77" w:rsidRDefault="00DA6D77" w:rsidP="00DA6D77">
      <w:pPr>
        <w:pStyle w:val="a3"/>
        <w:ind w:left="5812"/>
        <w:jc w:val="both"/>
        <w:rPr>
          <w:bCs/>
          <w:szCs w:val="28"/>
        </w:rPr>
      </w:pPr>
    </w:p>
    <w:p w14:paraId="340D8853" w14:textId="77777777" w:rsidR="00DA6D77" w:rsidRDefault="00DA6D77" w:rsidP="00DA6D77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Проверил: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14:paraId="06339C6A" w14:textId="77777777" w:rsidR="00DA6D77" w:rsidRDefault="00DA6D77" w:rsidP="00DA6D77">
      <w:pPr>
        <w:pStyle w:val="a3"/>
        <w:spacing w:after="240"/>
        <w:ind w:left="5812"/>
        <w:rPr>
          <w:bCs/>
          <w:i/>
          <w:szCs w:val="28"/>
        </w:rPr>
      </w:pPr>
    </w:p>
    <w:p w14:paraId="05045432" w14:textId="77777777" w:rsidR="00DA6D77" w:rsidRDefault="00DA6D77" w:rsidP="00DA6D77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121EB2CC" w14:textId="77777777" w:rsidR="00DA6D77" w:rsidRDefault="00DA6D77" w:rsidP="00DA6D77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3EBDEB2A" w14:textId="77777777" w:rsidR="00DA6D77" w:rsidRDefault="00DA6D77" w:rsidP="00DA6D77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6F386CC" w14:textId="77777777" w:rsidR="00DA6D77" w:rsidRDefault="00DA6D77" w:rsidP="00DA6D77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787001A" w14:textId="77777777" w:rsidR="00DA6D77" w:rsidRDefault="00DA6D77" w:rsidP="00DA6D77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11B9D91" w14:textId="77777777" w:rsidR="00DA6D77" w:rsidRDefault="00DA6D77" w:rsidP="00DA6D77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0B789F64" w14:textId="77777777" w:rsidR="00DA6D77" w:rsidRDefault="00DA6D77" w:rsidP="00DA6D77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14:paraId="2D877F65" w14:textId="77777777" w:rsidR="00DA6D77" w:rsidRDefault="00DA6D77" w:rsidP="00DA6D77">
      <w:pPr>
        <w:shd w:val="clear" w:color="auto" w:fill="FFFFFF"/>
        <w:spacing w:after="0" w:line="240" w:lineRule="auto"/>
        <w:ind w:left="360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422F04C8" w14:textId="77777777" w:rsidR="00DA6D77" w:rsidRPr="00F74070" w:rsidRDefault="00DA6D77" w:rsidP="00DA6D77">
      <w:pPr>
        <w:shd w:val="clear" w:color="auto" w:fill="FFFFFF"/>
        <w:spacing w:after="0" w:line="240" w:lineRule="auto"/>
        <w:ind w:left="360"/>
        <w:rPr>
          <w:rFonts w:eastAsia="Times New Roman" w:cs="Times New Roman"/>
          <w:b/>
          <w:color w:val="1A1A1A"/>
          <w:szCs w:val="28"/>
          <w:lang w:eastAsia="ru-RU"/>
        </w:rPr>
      </w:pPr>
      <w:r w:rsidRPr="00F74070">
        <w:rPr>
          <w:rFonts w:eastAsia="Times New Roman" w:cs="Times New Roman"/>
          <w:b/>
          <w:color w:val="1A1A1A"/>
          <w:szCs w:val="28"/>
          <w:lang w:eastAsia="ru-RU"/>
        </w:rPr>
        <w:lastRenderedPageBreak/>
        <w:t>Что такое интерференция, интерференционная помеха?</w:t>
      </w:r>
    </w:p>
    <w:p w14:paraId="20D74440" w14:textId="77777777" w:rsidR="00DA6D77" w:rsidRDefault="00DA6D77" w:rsidP="00DA6D77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Интерференция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явление, когда две или более волн с разными частотами или фазами пересекаются в одной точке пространства. Интерференционная помеха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искажение сигнала, вызванное интерференцией с другими сигналами или шумами.</w:t>
      </w:r>
    </w:p>
    <w:p w14:paraId="7D620BAF" w14:textId="77777777" w:rsidR="00DA6D77" w:rsidRDefault="00DA6D77" w:rsidP="00DA6D77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56740DF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понятие зоны освещенности (прямой видимости).</w:t>
      </w:r>
    </w:p>
    <w:p w14:paraId="55306E12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Зона освещенности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3DFB982F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80A0F46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14:paraId="34F8E638" w14:textId="77777777" w:rsidR="00DA6D77" w:rsidRDefault="00DA6D77" w:rsidP="00DA6D77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noProof/>
          <w:color w:val="1A1A1A"/>
          <w:szCs w:val="28"/>
          <w:lang w:eastAsia="ru-RU"/>
        </w:rPr>
        <w:drawing>
          <wp:inline distT="0" distB="0" distL="0" distR="0" wp14:anchorId="31A712D2" wp14:editId="7189CDAA">
            <wp:extent cx="3817620" cy="1188720"/>
            <wp:effectExtent l="0" t="0" r="0" b="0"/>
            <wp:docPr id="1484412134" name="Рисунок 2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12134" name="Рисунок 2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BA80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09939745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E1EF294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Что такое ослабление свободного пространства и от чего оно </w:t>
      </w:r>
      <w:proofErr w:type="gramStart"/>
      <w:r>
        <w:rPr>
          <w:rFonts w:eastAsia="Times New Roman" w:cs="Times New Roman"/>
          <w:b/>
          <w:color w:val="1A1A1A"/>
          <w:szCs w:val="28"/>
          <w:lang w:eastAsia="ru-RU"/>
        </w:rPr>
        <w:t>за-висит</w:t>
      </w:r>
      <w:proofErr w:type="gramEnd"/>
      <w:r>
        <w:rPr>
          <w:rFonts w:eastAsia="Times New Roman" w:cs="Times New Roman"/>
          <w:b/>
          <w:color w:val="1A1A1A"/>
          <w:szCs w:val="28"/>
          <w:lang w:eastAsia="ru-RU"/>
        </w:rPr>
        <w:t>?</w:t>
      </w:r>
    </w:p>
    <w:p w14:paraId="044D00AB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Ослабление свободного пространства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14:paraId="191F5EFD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38BD298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14:paraId="061B0463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14:paraId="55840468" w14:textId="77777777" w:rsidR="00DA6D77" w:rsidRDefault="00DA6D77" w:rsidP="00DA6D77">
      <w:pPr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44A9FDB2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8766F6E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высоты подвеса антенны в</w:t>
      </w:r>
    </w:p>
    <w:p w14:paraId="029D99AB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14:paraId="731CEC44" w14:textId="77777777" w:rsidR="00DA6D77" w:rsidRDefault="00DA6D77" w:rsidP="00DA6D77">
      <w:pPr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lastRenderedPageBreak/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37A0E0EC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1E17DA6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Сравните характер зависимости от расстояния напряженности </w:t>
      </w:r>
      <w:proofErr w:type="spellStart"/>
      <w:proofErr w:type="gramStart"/>
      <w:r>
        <w:rPr>
          <w:rFonts w:eastAsia="Times New Roman" w:cs="Times New Roman"/>
          <w:b/>
          <w:color w:val="1A1A1A"/>
          <w:szCs w:val="28"/>
          <w:lang w:eastAsia="ru-RU"/>
        </w:rPr>
        <w:t>по-ля</w:t>
      </w:r>
      <w:proofErr w:type="spellEnd"/>
      <w:proofErr w:type="gram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и мощности сигнала в точке приема при распространении радиоволн в свободном пространстве?</w:t>
      </w:r>
    </w:p>
    <w:p w14:paraId="329E20D2" w14:textId="77777777" w:rsidR="00DA6D77" w:rsidRDefault="00DA6D77" w:rsidP="00DA6D77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775DF81F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B04A350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интерференция?</w:t>
      </w:r>
    </w:p>
    <w:p w14:paraId="2BFA1D30" w14:textId="77777777" w:rsidR="00DA6D77" w:rsidRDefault="00DA6D77" w:rsidP="00DA6D77">
      <w:pPr>
        <w:shd w:val="clear" w:color="auto" w:fill="FFFFFF"/>
        <w:tabs>
          <w:tab w:val="left" w:pos="1404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Интерференция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явление, когда две или более волны с разными частотами или фазами пересекаются в одной точке пространства.</w:t>
      </w:r>
      <w:r>
        <w:rPr>
          <w:rFonts w:eastAsia="Times New Roman" w:cs="Times New Roman"/>
          <w:color w:val="1A1A1A"/>
          <w:szCs w:val="28"/>
          <w:lang w:eastAsia="ru-RU"/>
        </w:rPr>
        <w:tab/>
      </w:r>
    </w:p>
    <w:p w14:paraId="353E8E49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BE543D0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понятия: зоны освещенности, тени и полутени.</w:t>
      </w:r>
    </w:p>
    <w:p w14:paraId="65674C5D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Зона освещенности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область, в которой прямой видимости между передающей и приемной антеннами достаточно для передачи сигнала. Тень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область, в которой сигнал не достигает приемной антенны из-за препятствий на пути распространения сигнала. Полутень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область, в которой сигнал достигает приемной антенны, но с меньшей мощностью, чем в зоне освещенности.</w:t>
      </w:r>
    </w:p>
    <w:p w14:paraId="46E988C4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830A026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</w:t>
      </w:r>
    </w:p>
    <w:p w14:paraId="4C7C7638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приемной антенны в области освещенности.</w:t>
      </w:r>
    </w:p>
    <w:p w14:paraId="5DD026D2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noProof/>
          <w:color w:val="1A1A1A"/>
          <w:szCs w:val="28"/>
          <w:lang w:eastAsia="ru-RU"/>
        </w:rPr>
        <w:drawing>
          <wp:inline distT="0" distB="0" distL="0" distR="0" wp14:anchorId="4EA3E89F" wp14:editId="011FEAF7">
            <wp:extent cx="3817620" cy="1188720"/>
            <wp:effectExtent l="0" t="0" r="0" b="0"/>
            <wp:docPr id="2055240508" name="Рисунок 1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40508" name="Рисунок 1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3662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40291D40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453FD51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множитель ослабления</w:t>
      </w:r>
    </w:p>
    <w:p w14:paraId="2529B078" w14:textId="77777777" w:rsidR="00DA6D77" w:rsidRDefault="00DA6D77" w:rsidP="00DA6D77">
      <w:pPr>
        <w:shd w:val="clear" w:color="auto" w:fill="FFFFFF"/>
        <w:tabs>
          <w:tab w:val="left" w:pos="936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Множитель ослабления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коэффициент, который показывает, насколько уменьшится мощность сигнала при распространении на определенном </w:t>
      </w:r>
      <w:r>
        <w:rPr>
          <w:rFonts w:eastAsia="Times New Roman" w:cs="Times New Roman"/>
          <w:color w:val="1A1A1A"/>
          <w:szCs w:val="28"/>
          <w:lang w:eastAsia="ru-RU"/>
        </w:rPr>
        <w:lastRenderedPageBreak/>
        <w:t>расстоянии. Он зависит от расстояния между антеннами, частоты сигнала и препятствий на пути распространения сигнала.</w:t>
      </w:r>
    </w:p>
    <w:p w14:paraId="4B63AD3B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9F98EC5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14:paraId="05E6E959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14:paraId="06929D47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41A86B22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522D5FC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высоты подвеса антенны в</w:t>
      </w:r>
    </w:p>
    <w:p w14:paraId="54780E32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14:paraId="1CC57280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5DC66646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1F4E7A1A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В чем заключается влияние тропосферы на распространение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ра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20AEF5CA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диоволн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в свободном пространстве?</w:t>
      </w:r>
    </w:p>
    <w:p w14:paraId="7317FEA7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Тропосфера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7A913650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FDD9FC3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замирания (фединг) сигнала и каковы причины возник-</w:t>
      </w:r>
    </w:p>
    <w:p w14:paraId="6446C9B0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новения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быстрых и медленных замираний? </w:t>
      </w:r>
    </w:p>
    <w:p w14:paraId="0AB45A94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Замирания (фединг) сигнала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440399FC" w14:textId="77777777" w:rsidR="00DA6D77" w:rsidRDefault="00DA6D77" w:rsidP="00DA6D77">
      <w:pPr>
        <w:rPr>
          <w:rFonts w:cs="Times New Roman"/>
          <w:szCs w:val="28"/>
        </w:rPr>
      </w:pPr>
    </w:p>
    <w:p w14:paraId="5937378E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Основные технические характеристики стандарта GSM.</w:t>
      </w:r>
    </w:p>
    <w:p w14:paraId="365B28B7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GSM (Global System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for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Mobile Communications)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6235BE0F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42C92D86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стандарта GSM.</w:t>
      </w:r>
    </w:p>
    <w:p w14:paraId="3AE452FC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14:paraId="64505733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792E2E91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функции, выполняемые ЦКПС - MSC.</w:t>
      </w:r>
    </w:p>
    <w:p w14:paraId="7BBD7838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ЦКПС - MSC (Mobile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Switching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Center)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14:paraId="2EB9ECD0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DBEB3C4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lastRenderedPageBreak/>
        <w:t xml:space="preserve"> Перечислить состав долговременных данных, хранящихся в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реги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080335A1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страх HLR и VLR. </w:t>
      </w:r>
    </w:p>
    <w:p w14:paraId="7E2D29A4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В регистрах HLR (Home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Location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Register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и VLR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Visitor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Location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Register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25A375B6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AE787C9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Каким образом реализуется процедура проверки сетью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подлин-ности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абонента.</w:t>
      </w:r>
    </w:p>
    <w:p w14:paraId="6F50D420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0AE6D2FA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4388454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Назначение межсетевого функционального стыка IWF,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эхопода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17397D9C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вителя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ЕС.</w:t>
      </w:r>
    </w:p>
    <w:p w14:paraId="13947D27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Межсетевой функциональный стык IWF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Interworking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Function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) 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эхоподавитель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ЕС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Echo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Canceller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4291EC7A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329DDB5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Функции, выполняемые центром эксплуатации и технического</w:t>
      </w:r>
    </w:p>
    <w:p w14:paraId="282B5D58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обслуживания ОМС.</w:t>
      </w:r>
    </w:p>
    <w:p w14:paraId="22A8C4B9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Центр эксплуатации и технического обслуживания ОМС (Operations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and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Maintenance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Center)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3F8FB92F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7C020F6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Пояснить термин «приоритетный доступ». Какой блок реализует</w:t>
      </w:r>
    </w:p>
    <w:p w14:paraId="70BD2B85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эту процедуру?</w:t>
      </w:r>
    </w:p>
    <w:p w14:paraId="243B8953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Приоритетный доступ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 w14:paraId="1B10004F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FE8914B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Состав оборудования базовой станции</w:t>
      </w:r>
    </w:p>
    <w:p w14:paraId="281AC5BC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26208ED2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A13D9BE" w14:textId="77777777" w:rsidR="00DA6D77" w:rsidRDefault="00DA6D77" w:rsidP="00DA6D77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695247D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транскодера ТСЕ. </w:t>
      </w:r>
    </w:p>
    <w:p w14:paraId="52A5C0C7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Транскодер ТСЕ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Transcoder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Subsystem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Equipment) используется для преобразования аудио-сигналов в различных форматах, чтобы </w:t>
      </w:r>
      <w:r>
        <w:rPr>
          <w:rFonts w:eastAsia="Times New Roman" w:cs="Times New Roman"/>
          <w:color w:val="1A1A1A"/>
          <w:szCs w:val="28"/>
          <w:lang w:eastAsia="ru-RU"/>
        </w:rPr>
        <w:lastRenderedPageBreak/>
        <w:t>обеспечить совместимость между разными сетями связи и устройствами.</w:t>
      </w:r>
    </w:p>
    <w:p w14:paraId="3BE16564" w14:textId="77777777" w:rsidR="00DA6D77" w:rsidRDefault="00DA6D77" w:rsidP="00DA6D77">
      <w:pPr>
        <w:rPr>
          <w:rFonts w:cs="Times New Roman"/>
          <w:szCs w:val="28"/>
        </w:rPr>
      </w:pPr>
    </w:p>
    <w:p w14:paraId="50FB71A9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зоны Френеля и правило ее использования?</w:t>
      </w:r>
    </w:p>
    <w:p w14:paraId="59445369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Зона Френеля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14:paraId="2D40B604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6938D3F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Что понимается под усредненной медианной мощностью сигнала</w:t>
      </w:r>
    </w:p>
    <w:p w14:paraId="059E82E8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(УММС)?</w:t>
      </w:r>
    </w:p>
    <w:p w14:paraId="2D10A9AB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Усредненная медианная мощность сигнала (УММС)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 среднее значение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7349BF1D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F35AC00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Охарактеризовать способы расчета уровня сигнала на входе при-</w:t>
      </w:r>
    </w:p>
    <w:p w14:paraId="79146E90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емника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.</w:t>
      </w:r>
    </w:p>
    <w:p w14:paraId="1FE2802D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4F5C0D8C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19808D7A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понятия «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квазигладкой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» местности</w:t>
      </w:r>
    </w:p>
    <w:p w14:paraId="73C03E16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Квазигладкая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местность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311AB7BF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907E7A3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особенности применения модели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.</w:t>
      </w:r>
    </w:p>
    <w:p w14:paraId="6F4E3C77" w14:textId="77777777" w:rsidR="00DA6D77" w:rsidRDefault="00DA6D77" w:rsidP="00DA6D77">
      <w:pPr>
        <w:pStyle w:val="a3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Модель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2772A2C9" w14:textId="77777777" w:rsidR="00DA6D77" w:rsidRDefault="00DA6D77" w:rsidP="00DA6D77">
      <w:pPr>
        <w:pStyle w:val="a3"/>
        <w:rPr>
          <w:rFonts w:eastAsia="Times New Roman" w:cs="Times New Roman"/>
          <w:color w:val="1A1A1A"/>
          <w:szCs w:val="28"/>
          <w:lang w:eastAsia="ru-RU"/>
        </w:rPr>
      </w:pPr>
    </w:p>
    <w:p w14:paraId="73DBAEBE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DCB91EE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особенности применения модели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-Хата.</w:t>
      </w:r>
    </w:p>
    <w:p w14:paraId="15AA2850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Модель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-Хата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- это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модификация модели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3BD9382A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174C7874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lastRenderedPageBreak/>
        <w:t xml:space="preserve"> Какие показатели позволяет рассчитывать онлайн-калькулятор? </w:t>
      </w:r>
    </w:p>
    <w:p w14:paraId="6BB5C1C5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36D79548" w14:textId="77777777" w:rsidR="00DA6D77" w:rsidRDefault="00DA6D77" w:rsidP="00DA6D77">
      <w:pPr>
        <w:rPr>
          <w:rFonts w:cs="Times New Roman"/>
          <w:szCs w:val="28"/>
        </w:rPr>
      </w:pPr>
    </w:p>
    <w:p w14:paraId="0786C898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Классификация ССС и параметры орбит ИСЗ, достоинства 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недос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58CA361A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татки.</w:t>
      </w:r>
    </w:p>
    <w:p w14:paraId="608A56D7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среднеорбитальные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14:paraId="36325650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4261D98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ССС и ее частотный план.</w:t>
      </w:r>
    </w:p>
    <w:p w14:paraId="054A2498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086A7C91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83973A1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Перечислить основные параметры ССС.</w:t>
      </w:r>
    </w:p>
    <w:p w14:paraId="4F15E717" w14:textId="77777777" w:rsidR="00DA6D77" w:rsidRDefault="00DA6D77" w:rsidP="00DA6D77">
      <w:pPr>
        <w:pStyle w:val="a3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164F4416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9F3B497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Особенности распространения радиоволн на трассах ССС.</w:t>
      </w:r>
    </w:p>
    <w:p w14:paraId="1563F254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36544287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9890FDB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7A322417" w14:textId="77777777" w:rsidR="00DA6D77" w:rsidRDefault="00DA6D77" w:rsidP="00DA6D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Способы повышения энергетических показателей ССС.</w:t>
      </w:r>
    </w:p>
    <w:p w14:paraId="709F76E5" w14:textId="77777777" w:rsidR="00DA6D77" w:rsidRDefault="00DA6D77" w:rsidP="00DA6D77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30A128CD" w14:textId="77777777" w:rsidR="00DA6D77" w:rsidRDefault="00DA6D77" w:rsidP="00DA6D77"/>
    <w:p w14:paraId="0DEC25AB" w14:textId="77777777" w:rsidR="00DA6D77" w:rsidRDefault="00DA6D77"/>
    <w:sectPr w:rsidR="00DA6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90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77"/>
    <w:rsid w:val="00DA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01CC1"/>
  <w15:chartTrackingRefBased/>
  <w15:docId w15:val="{400AE557-1294-4A6F-B514-F72395CA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D77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1678</Words>
  <Characters>9568</Characters>
  <Application>Microsoft Office Word</Application>
  <DocSecurity>0</DocSecurity>
  <Lines>79</Lines>
  <Paragraphs>22</Paragraphs>
  <ScaleCrop>false</ScaleCrop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Глоба</dc:creator>
  <cp:keywords/>
  <dc:description/>
  <cp:lastModifiedBy>Елизавета Глоба</cp:lastModifiedBy>
  <cp:revision>1</cp:revision>
  <dcterms:created xsi:type="dcterms:W3CDTF">2023-05-31T09:40:00Z</dcterms:created>
  <dcterms:modified xsi:type="dcterms:W3CDTF">2023-05-31T09:41:00Z</dcterms:modified>
</cp:coreProperties>
</file>