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EF" w:rsidRDefault="00EE14EF" w:rsidP="00EE14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EE14EF" w:rsidRDefault="00EE14EF" w:rsidP="00EE14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EE14EF" w:rsidRDefault="00EE14EF" w:rsidP="00EE14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EE14EF" w:rsidRDefault="00EE14EF" w:rsidP="00EE14E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EE14EF" w:rsidRDefault="00EE14EF" w:rsidP="00EE14E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(лабораторной) работе</w:t>
      </w:r>
    </w:p>
    <w:p w:rsidR="00EE14EF" w:rsidRDefault="00EE14EF" w:rsidP="00EE14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 8</w:t>
      </w:r>
    </w:p>
    <w:p w:rsidR="00EE14EF" w:rsidRDefault="00EE14EF" w:rsidP="00EE14E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E14EF" w:rsidRDefault="00EE14EF" w:rsidP="00EE14E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E14EF" w:rsidRDefault="00EE14EF" w:rsidP="00EE14E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Рубцова Никиты Николаевича</w:t>
      </w:r>
    </w:p>
    <w:p w:rsidR="00EE14EF" w:rsidRDefault="00EE14EF" w:rsidP="00EE14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E14EF" w:rsidRDefault="00EE14EF" w:rsidP="00EE14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E14EF" w:rsidRDefault="00EE14EF" w:rsidP="00EE14E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EE14EF" w:rsidRDefault="00EE14EF" w:rsidP="00EE14E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E14EF" w:rsidRDefault="00EE14EF" w:rsidP="00EE14E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E14EF" w:rsidRDefault="00EE14EF" w:rsidP="00EE14E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E14EF" w:rsidRDefault="00EE14EF" w:rsidP="00EE14E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E14EF" w:rsidRDefault="00EE14EF" w:rsidP="00EE14E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E14EF" w:rsidRDefault="00EE14EF" w:rsidP="00EE14E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E14EF" w:rsidRDefault="00EE14EF" w:rsidP="00EE14E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E14EF" w:rsidRDefault="00EE14EF" w:rsidP="00EE14E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E14EF" w:rsidRDefault="00EE14EF" w:rsidP="00EE14E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EE14EF" w:rsidTr="00EE14EF">
        <w:tc>
          <w:tcPr>
            <w:tcW w:w="3549" w:type="dxa"/>
            <w:hideMark/>
          </w:tcPr>
          <w:p w:rsidR="00EE14EF" w:rsidRDefault="00EE14E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EE14EF" w:rsidRDefault="00EE14E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E14EF" w:rsidRDefault="00EE14E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EE14EF" w:rsidTr="00EE14EF">
        <w:tc>
          <w:tcPr>
            <w:tcW w:w="3549" w:type="dxa"/>
          </w:tcPr>
          <w:p w:rsidR="00EE14EF" w:rsidRDefault="00EE14E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E14EF" w:rsidRDefault="00EE14E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E14EF" w:rsidRDefault="00EE14EF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 Сибирев/</w:t>
            </w:r>
          </w:p>
        </w:tc>
      </w:tr>
      <w:tr w:rsidR="00EE14EF" w:rsidTr="00EE14EF">
        <w:tc>
          <w:tcPr>
            <w:tcW w:w="3549" w:type="dxa"/>
          </w:tcPr>
          <w:p w:rsidR="00EE14EF" w:rsidRDefault="00EE14E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E14EF" w:rsidRDefault="00EE14E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E14EF" w:rsidRDefault="00EE14EF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EE14EF" w:rsidTr="00EE14EF">
        <w:tc>
          <w:tcPr>
            <w:tcW w:w="3549" w:type="dxa"/>
          </w:tcPr>
          <w:p w:rsidR="00EE14EF" w:rsidRDefault="00EE14E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E14EF" w:rsidRDefault="00EE14E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E14EF" w:rsidRDefault="00EE14EF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.05.2023г.</w:t>
            </w:r>
          </w:p>
        </w:tc>
      </w:tr>
      <w:tr w:rsidR="00EE14EF" w:rsidTr="00EE14EF">
        <w:tc>
          <w:tcPr>
            <w:tcW w:w="3549" w:type="dxa"/>
          </w:tcPr>
          <w:p w:rsidR="00EE14EF" w:rsidRDefault="00EE14E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E14EF" w:rsidRDefault="00EE14E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E14EF" w:rsidRDefault="00EE14EF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EE14EF" w:rsidRDefault="00EE14EF" w:rsidP="00EE14E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EE14EF" w:rsidRDefault="00EE14EF" w:rsidP="00EE14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EE14EF">
          <w:pgSz w:w="11906" w:h="16838"/>
          <w:pgMar w:top="567" w:right="567" w:bottom="1134" w:left="1701" w:header="397" w:footer="397" w:gutter="0"/>
          <w:cols w:space="720"/>
        </w:sectPr>
      </w:pPr>
    </w:p>
    <w:p w:rsidR="00EE14EF" w:rsidRPr="00F74070" w:rsidRDefault="00EE14EF" w:rsidP="00EE14EF">
      <w:pPr>
        <w:shd w:val="clear" w:color="auto" w:fill="FFFFFF"/>
        <w:spacing w:after="0" w:line="240" w:lineRule="auto"/>
        <w:ind w:left="360"/>
        <w:rPr>
          <w:rFonts w:eastAsia="Times New Roman" w:cs="Times New Roman"/>
          <w:b/>
          <w:color w:val="1A1A1A"/>
          <w:szCs w:val="28"/>
          <w:lang w:eastAsia="ru-RU"/>
        </w:rPr>
      </w:pPr>
      <w:r w:rsidRPr="00F74070">
        <w:rPr>
          <w:rFonts w:eastAsia="Times New Roman" w:cs="Times New Roman"/>
          <w:b/>
          <w:color w:val="1A1A1A"/>
          <w:szCs w:val="28"/>
          <w:lang w:eastAsia="ru-RU"/>
        </w:rPr>
        <w:lastRenderedPageBreak/>
        <w:t>Что такое интерференция, интерференционная помеха?</w:t>
      </w:r>
    </w:p>
    <w:p w:rsidR="00EE14EF" w:rsidRDefault="00EE14EF" w:rsidP="00EE14EF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:rsidR="00EE14EF" w:rsidRDefault="00EE14EF" w:rsidP="00EE14EF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понятие зоны освещенности (прямой видимости).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:rsidR="00EE14EF" w:rsidRDefault="00EE14EF" w:rsidP="00EE14EF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6B5389F4" wp14:editId="7EE047E7">
            <wp:extent cx="3817620" cy="1188720"/>
            <wp:effectExtent l="0" t="0" r="0" b="0"/>
            <wp:docPr id="1484412134" name="Рисунок 2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2134" name="Рисунок 2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Что такое ослабление свободного пространства и от чего оно за-висит?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:rsidR="00EE14EF" w:rsidRDefault="00EE14EF" w:rsidP="00EE14EF">
      <w:pPr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:rsidR="00EE14EF" w:rsidRDefault="00EE14EF" w:rsidP="00EE14EF">
      <w:pPr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Сравните характер зависимости от расстояния напряженности по-ля и мощности сигнала в точке приема при распространении радиоволн в свободном пространстве?</w:t>
      </w:r>
    </w:p>
    <w:p w:rsidR="00EE14EF" w:rsidRDefault="00EE14EF" w:rsidP="00EE14EF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интерференция?</w:t>
      </w:r>
    </w:p>
    <w:p w:rsidR="00EE14EF" w:rsidRDefault="00EE14EF" w:rsidP="00EE14EF">
      <w:pPr>
        <w:shd w:val="clear" w:color="auto" w:fill="FFFFFF"/>
        <w:tabs>
          <w:tab w:val="left" w:pos="1404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lastRenderedPageBreak/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eastAsia="Times New Roman" w:cs="Times New Roman"/>
          <w:color w:val="1A1A1A"/>
          <w:szCs w:val="28"/>
          <w:lang w:eastAsia="ru-RU"/>
        </w:rPr>
        <w:tab/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понятия: зоны освещенности, тени и полутени.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приемной антенны в области освещенности.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7D336944" wp14:editId="385A5BC0">
            <wp:extent cx="3817620" cy="1188720"/>
            <wp:effectExtent l="0" t="0" r="0" b="0"/>
            <wp:docPr id="2055240508" name="Рисунок 1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0508" name="Рисунок 1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множитель ослабления</w:t>
      </w:r>
    </w:p>
    <w:p w:rsidR="00EE14EF" w:rsidRDefault="00EE14EF" w:rsidP="00EE14EF">
      <w:pPr>
        <w:shd w:val="clear" w:color="auto" w:fill="FFFFFF"/>
        <w:tabs>
          <w:tab w:val="left" w:pos="936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В чем заключается влияние тропосферы на распространение ра-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диоволн в свободном пространстве?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замирания (фединг) сигнала и каковы причины возник-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новения быстрых и медленных замираний? 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:rsidR="00EE14EF" w:rsidRDefault="00EE14EF" w:rsidP="00EE14EF">
      <w:pPr>
        <w:rPr>
          <w:rFonts w:cs="Times New Roman"/>
          <w:szCs w:val="28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Основные технические характеристики стандарта GSM.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GSM (Global System for Mobile Communications)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стандарта GSM.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функции, выполняемые ЦКПС - MSC.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ЦКПС - MSC (Mobile Switching Center)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Перечислить состав долговременных данных, хранящихся в реги-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страх HLR и VLR. 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В регистрах HLR (Home Location Register) и VLR (Visitor Location Register)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Каким образом реализуется процедура проверки сетью подлин-ности абонента.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Назначение межсетевого функционального стыка IWF, эхопода-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вителя ЕС.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Межсетевой функциональный стык IWF (Interworking Function) и эхоподавитель ЕС (Echo Canceller)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Функции, выполняемые центром эксплуатации и технического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обслуживания ОМС.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Центр эксплуатации и технического обслуживания ОМС (Operations and Maintenance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Пояснить термин «приоритетный доступ». Какой блок реализует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эту процедуру?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Состав оборудования базовой станции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lastRenderedPageBreak/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транскодера ТСЕ. 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Транскодер ТСЕ (Transcoder Subsystem Equipment)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:rsidR="00EE14EF" w:rsidRDefault="00EE14EF" w:rsidP="00EE14EF">
      <w:pPr>
        <w:rPr>
          <w:rFonts w:cs="Times New Roman"/>
          <w:szCs w:val="28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зоны Френеля и правило ее использования?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Что понимается под усредненной медианной мощностью сигнала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(УММС)?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Охарактеризовать способы расчета уровня сигнала на входе при-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емника.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понятия «квазигладкой» местности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Квазигладкая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Окамуры.</w:t>
      </w:r>
    </w:p>
    <w:p w:rsidR="00EE14EF" w:rsidRDefault="00EE14EF" w:rsidP="00EE14EF">
      <w:pPr>
        <w:pStyle w:val="a4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Модель Окамуры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EE14EF" w:rsidRDefault="00EE14EF" w:rsidP="00EE14EF">
      <w:pPr>
        <w:pStyle w:val="a4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Окамуры-Хата.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Модель Окамуры-Хата - это модификация модели Окамуры,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Какие показатели позволяет рассчитывать онлайн-калькулятор? 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EE14EF" w:rsidRDefault="00EE14EF" w:rsidP="00EE14EF">
      <w:pPr>
        <w:rPr>
          <w:rFonts w:cs="Times New Roman"/>
          <w:szCs w:val="28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Классификация ССС и параметры орбит ИСЗ, достоинства и недос-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татки.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ССС (Системы спутниковой связи) классифицируются по типу орбиты, на которой находятся спутники, и включают геостационарные, низкоорбитальные и среднеорбитальные системы. Каждый тип орбиты имеет свои достоинства и недостатки, в зависимости от конкретных требований к сети связи.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ССС и ее частотный план.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Перечислить основные параметры ССС.</w:t>
      </w:r>
    </w:p>
    <w:p w:rsidR="00EE14EF" w:rsidRDefault="00EE14EF" w:rsidP="00EE14EF">
      <w:pPr>
        <w:pStyle w:val="a4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Особенности распространения радиоволн на трассах ССС.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:rsidR="00EE14EF" w:rsidRDefault="00EE14EF" w:rsidP="00EE14E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Способы повышения энергетических показателей ССС.</w:t>
      </w:r>
    </w:p>
    <w:p w:rsidR="00EE14EF" w:rsidRDefault="00EE14EF" w:rsidP="00EE14EF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Повышение энергетических показателей ССС может быть достигнуто с помощью различных методов, таких как увеличение мощности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:rsidR="00EE14EF" w:rsidRDefault="00EE14EF" w:rsidP="00EE14EF"/>
    <w:p w:rsidR="00C768EB" w:rsidRDefault="00C768EB">
      <w:bookmarkStart w:id="0" w:name="_GoBack"/>
      <w:bookmarkEnd w:id="0"/>
    </w:p>
    <w:sectPr w:rsidR="00C76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9F"/>
    <w:rsid w:val="0026319F"/>
    <w:rsid w:val="00C768EB"/>
    <w:rsid w:val="00E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33998-B528-4DD8-8EA3-05F77DB1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4E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E14EF"/>
    <w:pPr>
      <w:spacing w:line="256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1702</Words>
  <Characters>9707</Characters>
  <Application>Microsoft Office Word</Application>
  <DocSecurity>0</DocSecurity>
  <Lines>80</Lines>
  <Paragraphs>22</Paragraphs>
  <ScaleCrop>false</ScaleCrop>
  <Company/>
  <LinksUpToDate>false</LinksUpToDate>
  <CharactersWithSpaces>11387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Рубцов Никита Николаевич</dc:creator>
  <cp:keywords/>
  <dc:description/>
  <cp:lastModifiedBy>Рубцов Никита Николаевич</cp:lastModifiedBy>
  <cp:revision>2</cp:revision>
  <dcterms:created xsi:type="dcterms:W3CDTF">2023-05-31T09:42:00Z</dcterms:created>
  <dcterms:modified xsi:type="dcterms:W3CDTF">2023-05-31T09:42:00Z</dcterms:modified>
</cp:coreProperties>
</file>