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Федеральное государственное образовательное бюджетное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учреждение высшего образования </w:t>
      </w:r>
    </w:p>
    <w:p w14:paraId="02000000">
      <w:pPr>
        <w:spacing w:after="0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spacing w:after="0"/>
        <w:ind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(Финансовый университет)</w:t>
      </w:r>
    </w:p>
    <w:p w14:paraId="04000000">
      <w:pPr>
        <w:spacing w:after="0" w:before="240"/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Колледж информатики и программирования</w:t>
      </w:r>
    </w:p>
    <w:p w14:paraId="05000000">
      <w:pPr>
        <w:spacing w:after="600" w:before="1800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ОТЧЕТ </w:t>
      </w:r>
      <w:r>
        <w:rPr>
          <w:rFonts w:ascii="Times New Roman" w:hAnsi="Times New Roman"/>
          <w:b w:val="1"/>
          <w:sz w:val="32"/>
        </w:rPr>
        <w:br/>
      </w:r>
      <w:r>
        <w:rPr>
          <w:rFonts w:ascii="Times New Roman" w:hAnsi="Times New Roman"/>
          <w:b w:val="1"/>
          <w:sz w:val="32"/>
        </w:rPr>
        <w:t>ПЗ 2</w:t>
      </w:r>
    </w:p>
    <w:p w14:paraId="06000000">
      <w:pPr>
        <w:spacing w:after="0" w:line="360" w:lineRule="auto"/>
        <w:ind/>
        <w:rPr>
          <w:rFonts w:ascii="Times New Roman" w:hAnsi="Times New Roman"/>
          <w:sz w:val="28"/>
        </w:rPr>
      </w:pPr>
    </w:p>
    <w:p w14:paraId="07000000">
      <w:pPr>
        <w:spacing w:after="0"/>
        <w:ind w:hanging="567" w:left="567" w:right="-402"/>
        <w:jc w:val="center"/>
        <w:rPr>
          <w:rFonts w:ascii="Times New Roman" w:hAnsi="Times New Roman"/>
        </w:rPr>
      </w:pPr>
    </w:p>
    <w:p w14:paraId="08000000">
      <w:pPr>
        <w:spacing w:after="0" w:line="360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Студента: </w:t>
      </w:r>
      <w:r>
        <w:t>Магомедалиева Муртузалима Султанахмедовича</w:t>
      </w:r>
    </w:p>
    <w:p w14:paraId="09000000">
      <w:pPr>
        <w:spacing w:after="0"/>
        <w:ind/>
        <w:rPr>
          <w:rFonts w:ascii="Times New Roman" w:hAnsi="Times New Roman"/>
        </w:rPr>
      </w:pPr>
    </w:p>
    <w:p w14:paraId="0A000000">
      <w:pPr>
        <w:spacing w:after="0"/>
        <w:ind/>
        <w:rPr>
          <w:rFonts w:ascii="Times New Roman" w:hAnsi="Times New Roman"/>
        </w:rPr>
      </w:pPr>
    </w:p>
    <w:p w14:paraId="0B000000">
      <w:pPr>
        <w:spacing w:after="0" w:line="360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Дисциплина /Профессиональный модуль: Компьютерные сети</w:t>
      </w:r>
    </w:p>
    <w:p w14:paraId="0C000000">
      <w:pPr>
        <w:spacing w:after="0"/>
        <w:ind w:hanging="567" w:left="567" w:right="-402"/>
        <w:rPr>
          <w:rFonts w:ascii="Times New Roman" w:hAnsi="Times New Roman"/>
          <w:b w:val="1"/>
        </w:rPr>
      </w:pPr>
    </w:p>
    <w:p w14:paraId="0D000000">
      <w:pPr>
        <w:spacing w:after="0"/>
        <w:ind w:right="-402"/>
        <w:rPr>
          <w:rFonts w:ascii="Times New Roman" w:hAnsi="Times New Roman"/>
          <w:b w:val="1"/>
        </w:rPr>
      </w:pPr>
    </w:p>
    <w:p w14:paraId="0E000000">
      <w:pPr>
        <w:spacing w:after="0"/>
        <w:ind w:hanging="567" w:left="567" w:right="-402"/>
        <w:rPr>
          <w:rFonts w:ascii="Times New Roman" w:hAnsi="Times New Roman"/>
          <w:b w:val="1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0F000000">
            <w:pPr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Группа: </w:t>
            </w:r>
            <w:r>
              <w:rPr>
                <w:rFonts w:ascii="Times New Roman" w:hAnsi="Times New Roman"/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0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1000000">
            <w:pPr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2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3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4000000">
            <w:pPr>
              <w:spacing w:before="120"/>
              <w:ind w:right="113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______________/</w:t>
            </w:r>
            <w:r>
              <w:rPr>
                <w:rFonts w:ascii="Times New Roman" w:hAnsi="Times New Roman"/>
              </w:rPr>
              <w:t>Сибирев</w:t>
            </w:r>
            <w:r>
              <w:rPr>
                <w:rFonts w:ascii="Times New Roman" w:hAnsi="Times New Roman"/>
              </w:rPr>
              <w:t xml:space="preserve">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5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6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before="240"/>
              <w:ind w:right="108"/>
              <w:jc w:val="right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ind w:right="10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before="240"/>
              <w:ind w:right="108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E000000">
            <w:pPr>
              <w:rPr>
                <w:rFonts w:ascii="Times New Roman" w:hAnsi="Times New Roman"/>
                <w:b w:val="1"/>
              </w:rPr>
            </w:pPr>
          </w:p>
          <w:p w14:paraId="1F000000">
            <w:pPr>
              <w:rPr>
                <w:rFonts w:ascii="Times New Roman" w:hAnsi="Times New Roman"/>
                <w:b w:val="1"/>
              </w:rPr>
            </w:pPr>
          </w:p>
          <w:p w14:paraId="20000000">
            <w:pPr>
              <w:rPr>
                <w:rFonts w:ascii="Times New Roman" w:hAnsi="Times New Roman"/>
                <w:b w:val="1"/>
              </w:rPr>
            </w:pPr>
          </w:p>
          <w:p w14:paraId="21000000">
            <w:pPr>
              <w:rPr>
                <w:rFonts w:ascii="Times New Roman" w:hAnsi="Times New Roman"/>
                <w:b w:val="1"/>
              </w:rPr>
            </w:pPr>
          </w:p>
          <w:p w14:paraId="22000000">
            <w:pPr>
              <w:rPr>
                <w:rFonts w:ascii="Times New Roman" w:hAnsi="Times New Roman"/>
                <w:b w:val="1"/>
              </w:rPr>
            </w:pPr>
          </w:p>
          <w:p w14:paraId="23000000">
            <w:pPr>
              <w:rPr>
                <w:rFonts w:ascii="Times New Roman" w:hAnsi="Times New Roman"/>
                <w:b w:val="1"/>
              </w:rPr>
            </w:pPr>
          </w:p>
          <w:p w14:paraId="24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5000000">
            <w:pPr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6000000">
            <w:pPr>
              <w:spacing w:before="240"/>
              <w:ind w:right="108"/>
              <w:rPr>
                <w:rFonts w:ascii="Times New Roman" w:hAnsi="Times New Roman"/>
                <w:b w:val="1"/>
              </w:rPr>
            </w:pPr>
          </w:p>
        </w:tc>
      </w:tr>
    </w:tbl>
    <w:p w14:paraId="27000000">
      <w:pPr>
        <w:spacing w:after="120" w:before="132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2023</w:t>
      </w:r>
    </w:p>
    <w:p w14:paraId="28000000">
      <w:pPr>
        <w:sectPr>
          <w:pgSz w:h="16838" w:orient="portrait" w:w="11906"/>
          <w:pgMar w:bottom="1134" w:footer="397" w:gutter="0" w:header="397" w:left="1701" w:right="567" w:top="567"/>
        </w:sectPr>
      </w:pP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</w:rPr>
        <w:t>Работа №1</w:t>
      </w: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локальной компьютерной сети</w:t>
      </w:r>
    </w:p>
    <w:p w14:paraId="2B000000">
      <w:pPr>
        <w:rPr>
          <w:rFonts w:ascii="Times New Roman" w:hAnsi="Times New Roman"/>
        </w:rPr>
      </w:pPr>
      <w:r>
        <w:rPr>
          <w:rFonts w:ascii="Times New Roman" w:hAnsi="Times New Roman"/>
        </w:rPr>
        <w:t>Цель работы</w:t>
      </w:r>
    </w:p>
    <w:p w14:paraId="2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Изучение вопросов адресации в ИКСС; </w:t>
      </w:r>
    </w:p>
    <w:p w14:paraId="2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Изучения алгоритма разбиения локальной сети на подсети; </w:t>
      </w:r>
    </w:p>
    <w:p w14:paraId="2E000000">
      <w:pPr>
        <w:rPr>
          <w:rFonts w:ascii="Times New Roman" w:hAnsi="Times New Roman"/>
        </w:rPr>
      </w:pPr>
      <w:r>
        <w:rPr>
          <w:rFonts w:ascii="Times New Roman" w:hAnsi="Times New Roman"/>
        </w:rPr>
        <w:t>3. Выполнение разбиения локальной сети с заданными IP – адресом и маской подсети на подсети.</w:t>
      </w:r>
    </w:p>
    <w:p w14:paraId="2F000000">
      <w:pPr>
        <w:rPr>
          <w:rFonts w:ascii="Times New Roman" w:hAnsi="Times New Roman"/>
        </w:rPr>
      </w:pP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</w:rPr>
        <w:t>Краткая теоретическая справка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r>
        <w:rPr>
          <w:rFonts w:ascii="Times New Roman" w:hAnsi="Times New Roman"/>
        </w:rPr>
        <w:t>Ethernet</w:t>
      </w:r>
      <w:r>
        <w:rPr>
          <w:rFonts w:ascii="Times New Roman" w:hAnsi="Times New Roman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r>
        <w:rPr>
          <w:rFonts w:ascii="Times New Roman" w:hAnsi="Times New Roman"/>
        </w:rPr>
        <w:t>протоколу</w:t>
      </w:r>
      <w:r>
        <w:rPr>
          <w:rFonts w:ascii="Times New Roman" w:hAnsi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>
        <w:rPr>
          <w:rFonts w:ascii="Times New Roman" w:hAnsi="Times New Roman"/>
        </w:rPr>
        <w:t xml:space="preserve">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>
        <w:rPr>
          <w:rFonts w:ascii="Times New Roman" w:hAnsi="Times New Roman"/>
        </w:rPr>
        <w:t xml:space="preserve">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>
        <w:rPr>
          <w:rFonts w:ascii="Times New Roman" w:hAnsi="Times New Roman"/>
        </w:rPr>
        <w:t xml:space="preserve"> адрес, маска подсети и адрес сети, табл.3.2, записанные в десятичной системе счисления приведены в табл. </w:t>
      </w:r>
      <w:r>
        <w:rPr>
          <w:rFonts w:ascii="Times New Roman" w:hAnsi="Times New Roman"/>
        </w:rPr>
        <w:t>3.3..</w:t>
      </w:r>
      <w:r>
        <w:rPr>
          <w:rFonts w:ascii="Times New Roman" w:hAnsi="Times New Roman"/>
        </w:rPr>
        <w:t xml:space="preserve">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r>
        <w:rPr>
          <w:rFonts w:ascii="Times New Roman" w:hAnsi="Times New Roman"/>
        </w:rPr>
        <w:t>получается</w:t>
      </w:r>
      <w:r>
        <w:rPr>
          <w:rFonts w:ascii="Times New Roman" w:hAnsi="Times New Roman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</w:t>
      </w:r>
      <w:r>
        <w:rPr>
          <w:rFonts w:ascii="Times New Roman" w:hAnsi="Times New Roman"/>
        </w:rPr>
        <w:t>после слеш</w:t>
      </w:r>
      <w:r>
        <w:rPr>
          <w:rFonts w:ascii="Times New Roman" w:hAnsi="Times New Roman"/>
        </w:rPr>
        <w:t xml:space="preserve"> означает, что в двоичной записи маски подсети первые 29 бит равны единице и, следовательно, остальные 3 бита равны нулю. 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 диапазона IP – адресов по заданному IP – адресу и маски подсети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>
        <w:rPr>
          <w:rFonts w:ascii="Times New Roman" w:hAnsi="Times New Roman"/>
        </w:rPr>
        <w:t xml:space="preserve"> 192.168.2.144 и в качестве широковещательного адреса </w:t>
      </w:r>
      <w:r>
        <w:rPr>
          <w:rFonts w:ascii="Times New Roman" w:hAnsi="Times New Roman"/>
        </w:rPr>
        <w:t>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</w:rPr>
        <w:t> 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Задания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</w:p>
    <w:p w14:paraId="36000000">
      <w:pPr>
        <w:rPr>
          <w:rFonts w:ascii="Times New Roman" w:hAnsi="Times New Roman"/>
        </w:rPr>
      </w:pP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</w:rPr>
      </w:pP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</w:rPr>
        <w:t>1ый отдел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</w:rPr>
        <w:t>128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</w:rPr>
        <w:t>135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</w:rPr>
        <w:t>129-134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</w:rPr>
        <w:t>2ой отдел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</w:rPr>
        <w:t>136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</w:rPr>
        <w:t>143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</w:rPr>
        <w:t>137-142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>3ий отдел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</w:rPr>
        <w:t>144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</w:rPr>
        <w:t>151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</w:rPr>
        <w:t>145-150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</w:rPr>
        <w:t>4ый отдел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</w:rPr>
        <w:t>152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</w:rPr>
        <w:t>159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</w:rPr>
        <w:t>153-158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</w:rPr>
        <w:t>5ый отдел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</w:rPr>
        <w:t>160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</w:rPr>
        <w:t>167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</w:rPr>
        <w:t>161-166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</w:rPr>
        <w:t>6ой отдел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</w:rPr>
        <w:t>168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</w:rPr>
        <w:t>175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</w:rPr>
        <w:t>169-174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16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ЗАГЛУШКА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</w:rPr>
        <w:t>176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</w:rPr>
        <w:t>191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</w:rPr>
        <w:t>177-190</w:t>
      </w:r>
    </w:p>
    <w:p w14:paraId="58000000">
      <w:pPr>
        <w:rPr>
          <w:rFonts w:ascii="Times New Roman" w:hAnsi="Times New Roman"/>
        </w:rPr>
      </w:pP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Отделы компании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Диапазон IP – адресов устройств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199.37.30.89 – 199.37.30.94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199.37.30.97 – 199.37.30.102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199.37.30.105 - 199.37.30.110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199.37.30.113 - 199.37.30.118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199.37.30.121 - 199.37.30.126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199.37.30.129 - 199.37.30.134</w:t>
      </w:r>
    </w:p>
    <w:p w14:paraId="60000000">
      <w:pPr>
        <w:rPr>
          <w:rFonts w:ascii="Times New Roman" w:hAnsi="Times New Roman"/>
        </w:rPr>
      </w:pP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Отделы компании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IP – адрес устройства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Статус IP –  адреса устройства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199.37.30.89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199.37.30.90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199.37.30.91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199.37.30.92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199.37.30.93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Используется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199.37.30.97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199.37.30.98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199.37.30.99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199.37.30.100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199.37.30.101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Используется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199.37.30.105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199.37.30.106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199.37.30.107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199.37.30.108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199.37.30.109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Используется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199.37.30.113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199.37.30.114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199.37.30.115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199.37.30.116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199.37.30.117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199.37.30.118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Используется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199.37.30.121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199.37.30.122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199.37.30.123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199.37.30.124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199.37.30.125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199.37.30.126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Используется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</w:rPr>
        <w:t>Используется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Отдел №6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199.37.30.129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199.37.30.130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199.37.30.131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199.37.30.132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199.37.30.133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</w:rPr>
        <w:t>199.37.30.134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Зарезервирован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Зарезервирован</w:t>
      </w:r>
    </w:p>
    <w:p w14:paraId="A4000000">
      <w:pPr>
        <w:rPr>
          <w:rFonts w:ascii="Times New Roman" w:hAnsi="Times New Roman"/>
        </w:rPr>
      </w:pP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Ответ на контрольные вопросы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Структура IP – адреса. </w:t>
      </w:r>
    </w:p>
    <w:p w14:paraId="A7000000">
      <w:pPr>
        <w:rPr>
          <w:rFonts w:ascii="Times New Roman" w:hAnsi="Times New Roman"/>
        </w:rPr>
      </w:pP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IP – адрес, согласно </w:t>
      </w:r>
      <w:r>
        <w:rPr>
          <w:rFonts w:ascii="Times New Roman" w:hAnsi="Times New Roman"/>
        </w:rPr>
        <w:t>протоколу</w:t>
      </w:r>
      <w:r>
        <w:rPr>
          <w:rFonts w:ascii="Times New Roman" w:hAnsi="Times New Roman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</w:p>
    <w:p w14:paraId="A9000000">
      <w:pPr>
        <w:rPr>
          <w:rFonts w:ascii="Times New Roman" w:hAnsi="Times New Roman"/>
        </w:rPr>
      </w:pP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Структура маски подсети. 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AD000000">
      <w:pPr>
        <w:rPr>
          <w:rFonts w:ascii="Times New Roman" w:hAnsi="Times New Roman"/>
        </w:rPr>
      </w:pP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Как определить IP – адрес сети по известным IP – адресу сети и маски подсети?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</w:rPr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1. Первые три октета маски подсети содержат 255, что соответствует двоичному числу 11111111;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</w:rPr>
        <w:t>2. Определяем число бит, отводимых под IP – адреса 32</w:t>
      </w:r>
      <w:r>
        <w:rPr>
          <w:rFonts w:ascii="Times New Roman" w:hAnsi="Times New Roman"/>
        </w:rPr>
        <w:t xml:space="preserve">29=3 и число возможных IP – адресов 23 =8; 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</w:rPr>
        <w:t>3. Находим значение последнего октета маски подсети как 256</w:t>
      </w:r>
      <w:r>
        <w:rPr>
          <w:rFonts w:ascii="Times New Roman" w:hAnsi="Times New Roman"/>
        </w:rPr>
        <w:t>8=248. Здесь 256=28 (число бит в октете равно восьми). Для IP – адреса 192.168.2.143/28 последний октет маски подсети может быть получен как 256</w:t>
      </w:r>
      <w:r>
        <w:rPr>
          <w:rFonts w:ascii="Times New Roman" w:hAnsi="Times New Roman"/>
        </w:rPr>
        <w:t xml:space="preserve">2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>
        <w:rPr>
          <w:rFonts w:ascii="Times New Roman" w:hAnsi="Times New Roman"/>
        </w:rPr>
        <w:t> 255.255.255.224.</w:t>
      </w:r>
    </w:p>
    <w:p w14:paraId="B4000000">
      <w:pPr>
        <w:rPr>
          <w:rFonts w:ascii="Times New Roman" w:hAnsi="Times New Roman"/>
        </w:rPr>
      </w:pP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Как определить количество устройств в подсети по известным IP – адресу сети и маски подсети?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r>
        <w:rPr>
          <w:rFonts w:ascii="Times New Roman" w:hAnsi="Times New Roman"/>
        </w:rPr>
        <w:t>бескластерных</w:t>
      </w:r>
      <w:r>
        <w:rPr>
          <w:rFonts w:ascii="Times New Roman" w:hAnsi="Times New Roman"/>
        </w:rPr>
        <w:t xml:space="preserve"> систем. Если сеть содержит кластеры, то потребное количество IP – адресов увеличивается. Например, для обращения к шлюзу </w:t>
      </w:r>
      <w:r>
        <w:rPr>
          <w:rFonts w:ascii="Times New Roman" w:hAnsi="Times New Roman"/>
        </w:rPr>
        <w:t>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</w:p>
    <w:p w14:paraId="B8000000">
      <w:pPr>
        <w:rPr>
          <w:rFonts w:ascii="Times New Roman" w:hAnsi="Times New Roman"/>
        </w:rPr>
      </w:pP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Десятичное и двоичное представления IP – адреса устройства, маски подсети и адреса сети. </w:t>
      </w:r>
    </w:p>
    <w:p w14:paraId="BA000000">
      <w:pPr>
        <w:rPr>
          <w:rFonts w:ascii="Times New Roman" w:hAnsi="Times New Roman"/>
        </w:rPr>
      </w:pP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r>
        <w:rPr>
          <w:rFonts w:ascii="Times New Roman" w:hAnsi="Times New Roman"/>
        </w:rPr>
        <w:t>Например</w:t>
      </w:r>
      <w:r>
        <w:rPr>
          <w:rFonts w:ascii="Times New Roman" w:hAnsi="Times New Roman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</w:p>
    <w:p w14:paraId="BC000000">
      <w:pPr>
        <w:rPr>
          <w:rFonts w:ascii="Times New Roman" w:hAnsi="Times New Roman"/>
        </w:rPr>
      </w:pP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Как преобразовать двоичное число в десятичное?</w:t>
      </w:r>
    </w:p>
    <w:p w14:paraId="BE000000">
      <w:pPr>
        <w:rPr>
          <w:rFonts w:ascii="Times New Roman" w:hAnsi="Times New Roman"/>
        </w:rPr>
      </w:pP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14:paraId="C0000000">
      <w:pPr>
        <w:rPr>
          <w:rFonts w:ascii="Times New Roman" w:hAnsi="Times New Roman"/>
        </w:rPr>
      </w:pP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Как определить число доступных IP – адресов в подсети, если известна маска подсети?</w:t>
      </w:r>
    </w:p>
    <w:p w14:paraId="C2000000">
      <w:pPr>
        <w:rPr>
          <w:rFonts w:ascii="Times New Roman" w:hAnsi="Times New Roman"/>
        </w:rPr>
      </w:pP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Какие преимущества дает разбиение локальной сети на подсети?</w:t>
      </w:r>
    </w:p>
    <w:p w14:paraId="C6000000">
      <w:pPr>
        <w:rPr>
          <w:rFonts w:ascii="Times New Roman" w:hAnsi="Times New Roman"/>
        </w:rPr>
      </w:pP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</w:t>
      </w:r>
      <w:r>
        <w:rPr>
          <w:rFonts w:ascii="Times New Roman" w:hAnsi="Times New Roman"/>
        </w:rPr>
        <w:t>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</w:p>
    <w:p w14:paraId="C8000000">
      <w:pPr>
        <w:rPr>
          <w:rFonts w:ascii="Times New Roman" w:hAnsi="Times New Roman"/>
        </w:rPr>
      </w:pP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Алгоритм разбиения локальной сети на подсети.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r>
        <w:rPr>
          <w:rFonts w:ascii="Times New Roman" w:hAnsi="Times New Roman"/>
        </w:rPr>
        <w:t>подсегмента</w:t>
      </w:r>
      <w:r>
        <w:rPr>
          <w:rFonts w:ascii="Times New Roman" w:hAnsi="Times New Roman"/>
        </w:rPr>
        <w:t xml:space="preserve"> (две подсети) по 32 IP – адреса в каждом, затем каждый из </w:t>
      </w:r>
      <w:r>
        <w:rPr>
          <w:rFonts w:ascii="Times New Roman" w:hAnsi="Times New Roman"/>
        </w:rPr>
        <w:t>подсегментов</w:t>
      </w:r>
      <w:r>
        <w:rPr>
          <w:rFonts w:ascii="Times New Roman" w:hAnsi="Times New Roman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CD000000">
      <w:pPr>
        <w:rPr>
          <w:rFonts w:ascii="Times New Roman" w:hAnsi="Times New Roman"/>
        </w:rPr>
      </w:pP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Приведите примеры правильного и неправильного разбиения локальной сети на подсети. </w:t>
      </w:r>
    </w:p>
    <w:p w14:paraId="CF000000">
      <w:pPr>
        <w:rPr>
          <w:rFonts w:ascii="Times New Roman" w:hAnsi="Times New Roman"/>
        </w:rPr>
      </w:pP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 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3000000">
      <w:pPr>
        <w:rPr>
          <w:rFonts w:ascii="Times New Roman" w:hAnsi="Times New Roman"/>
        </w:rPr>
      </w:pP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Как использовать стандартный калькулятор операционной системы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для перевода чисел из одной системы счисления в другую систему?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Использование встроенного калькулятора операционной системы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калькулятора. Для этого следует выбрать в меню Вид калькулятора режим Программист, рис.3.6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r>
        <w:rPr>
          <w:rFonts w:ascii="Times New Roman" w:hAnsi="Times New Roman"/>
        </w:rPr>
        <w:t>Dec</w:t>
      </w:r>
      <w:r>
        <w:rPr>
          <w:rFonts w:ascii="Times New Roman" w:hAnsi="Times New Roman"/>
        </w:rPr>
        <w:t xml:space="preserve">, ввести в цифровое поле калькулятора число 182 и выбрать режим представления этого числа в двоичной форме </w:t>
      </w:r>
      <w:r>
        <w:rPr>
          <w:rFonts w:ascii="Times New Roman" w:hAnsi="Times New Roman"/>
        </w:rPr>
        <w:t>Bin</w:t>
      </w:r>
      <w:r>
        <w:rPr>
          <w:rFonts w:ascii="Times New Roman" w:hAnsi="Times New Roman"/>
        </w:rPr>
        <w:t>, рис.3.7.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</w:t>
      </w:r>
      <w:bookmarkStart w:id="1" w:name="_GoBack"/>
      <w:bookmarkEnd w:id="1"/>
      <w:r>
        <w:rPr>
          <w:rFonts w:ascii="Times New Roman" w:hAnsi="Times New Roman"/>
        </w:rPr>
        <w:t xml:space="preserve">ы в десятичную форму. Выбирает режим калькулятора </w:t>
      </w:r>
      <w:r>
        <w:rPr>
          <w:rFonts w:ascii="Times New Roman" w:hAnsi="Times New Roman"/>
        </w:rPr>
        <w:t>Bin</w:t>
      </w:r>
      <w:r>
        <w:rPr>
          <w:rFonts w:ascii="Times New Roman" w:hAnsi="Times New Roman"/>
        </w:rPr>
        <w:t xml:space="preserve">, в цифровое поле вводим 1111 0101 и выбираем режим представления </w:t>
      </w:r>
      <w:r>
        <w:rPr>
          <w:rFonts w:ascii="Times New Roman" w:hAnsi="Times New Roman"/>
        </w:rPr>
        <w:t>Dec</w:t>
      </w:r>
      <w:r>
        <w:rPr>
          <w:rFonts w:ascii="Times New Roman" w:hAnsi="Times New Roman"/>
        </w:rPr>
        <w:t>, рис.3.8.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Следовательно, двоичному числу 1111 0101 соответствует десятичное число 245. 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r>
        <w:rPr>
          <w:rFonts w:ascii="Times New Roman" w:hAnsi="Times New Roman"/>
        </w:rPr>
        <w:t>Oct</w:t>
      </w:r>
      <w:r>
        <w:rPr>
          <w:rFonts w:ascii="Times New Roman" w:hAnsi="Times New Roman"/>
        </w:rPr>
        <w:t xml:space="preserve"> и в шестнадцатеричной системе счисления </w:t>
      </w:r>
      <w:r>
        <w:rPr>
          <w:rFonts w:ascii="Times New Roman" w:hAnsi="Times New Roman"/>
        </w:rPr>
        <w:t>Hex</w:t>
      </w:r>
      <w:r>
        <w:rPr>
          <w:rFonts w:ascii="Times New Roman" w:hAnsi="Times New Roman"/>
        </w:rPr>
        <w:t>.</w:t>
      </w:r>
    </w:p>
    <w:p w14:paraId="DE000000">
      <w:pPr>
        <w:rPr>
          <w:rFonts w:ascii="Times New Roman" w:hAnsi="Times New Roman"/>
        </w:rPr>
      </w:pP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</w:rPr>
        <w:t>12.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Какие программы для автоматизации расчетов диапазонов возможных IP – адресов в подсетях вы знаете? </w:t>
      </w:r>
    </w:p>
    <w:p w14:paraId="E0000000">
      <w:pPr>
        <w:rPr>
          <w:rFonts w:ascii="Times New Roman" w:hAnsi="Times New Roman"/>
        </w:rPr>
      </w:pP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</w:rPr>
        <w:t>SolarWinds</w:t>
      </w:r>
      <w:r>
        <w:rPr>
          <w:rFonts w:ascii="Times New Roman" w:hAnsi="Times New Roman"/>
        </w:rPr>
        <w:t xml:space="preserve"> IP Address manager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</w:rPr>
        <w:t>Blue Cat Address Manager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</w:rPr>
        <w:t>ManageEngine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OpUtils</w:t>
      </w:r>
      <w:r>
        <w:rPr>
          <w:rFonts w:ascii="Times New Roman" w:hAnsi="Times New Roman"/>
        </w:rPr>
        <w:t xml:space="preserve"> IP Address Manager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</w:rPr>
        <w:t>Infobox</w:t>
      </w:r>
      <w:r>
        <w:rPr>
          <w:rFonts w:ascii="Times New Roman" w:hAnsi="Times New Roman"/>
        </w:rPr>
        <w:t xml:space="preserve"> IPAM &amp; DHCP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</w:rPr>
        <w:t>GestioIP</w:t>
      </w:r>
    </w:p>
    <w:p w14:paraId="E6000000">
      <w:pPr>
        <w:rPr>
          <w:rFonts w:ascii="Times New Roman" w:hAnsi="Times New Roman"/>
        </w:rPr>
      </w:pP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</w:rPr>
        <w:t>13.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Классы IP – адресов.</w:t>
      </w:r>
    </w:p>
    <w:p w14:paraId="E8000000">
      <w:pPr>
        <w:rPr>
          <w:rFonts w:ascii="Times New Roman" w:hAnsi="Times New Roman"/>
        </w:rPr>
      </w:pP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зависимости от диапазона изменения IP – адресов их делят на классы: Класс А от 1.0.0.0 до 126.0.0.0; 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</w:rPr>
        <w:t>В от</w:t>
      </w:r>
      <w:r>
        <w:rPr>
          <w:rFonts w:ascii="Times New Roman" w:hAnsi="Times New Roman"/>
        </w:rPr>
        <w:t xml:space="preserve"> 128.0.0.0 до 191.255.0.0;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С от 192.0.0.0 до 223.255.255.0; 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D от 224.0.0.0 до 239.255.255.255; 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Е от 240.0.0.0 до 255.255.255.255. 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1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2023-06-08T12:51:47Z</dcterms:modified>
</cp:coreProperties>
</file>