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jc w:val="center"/>
        <w:rPr>
          <w:i w:val="1"/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Колледж информатики и программирования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Специальность  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09.02.03 Программирование в компьютерных системах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ПРОИЗВОДСТВЕННОЙ ПРАКТИКЕ 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(по профилю специальности)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jc w:val="center"/>
        <w:rPr>
          <w:color w:val="ffffff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Профессиональный модуль</w:t>
      </w: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ПМ.02 Разработка и администрирование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jc w:val="center"/>
        <w:rPr>
          <w:i w:val="1"/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ffffff"/>
          <w:sz w:val="28"/>
          <w:szCs w:val="28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(наименование профессионального модуля)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9">
      <w:pPr>
        <w:tabs>
          <w:tab w:val="left" w:leader="none" w:pos="5245"/>
          <w:tab w:val="left" w:leader="none" w:pos="5387"/>
        </w:tabs>
        <w:ind w:firstLine="709"/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обучающийся учебной группы № 3 ПКС-120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И. Ю. Тарасов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                                                                                                                               (И.О.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1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tabs>
          <w:tab w:val="left" w:leader="none" w:pos="3119"/>
          <w:tab w:val="left" w:leader="none" w:pos="3261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руководитель практики от колледжа:</w:t>
      </w:r>
    </w:p>
    <w:p w:rsidR="00000000" w:rsidDel="00000000" w:rsidP="00000000" w:rsidRDefault="00000000" w:rsidRPr="00000000" w14:paraId="00000021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righ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И. В. Сибирев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956" w:firstLine="707.9999999999995"/>
        <w:jc w:val="right"/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                   (И.О.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i w:val="1"/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2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ОБЩАЯ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Деятельность в сфере IT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РЕСУРСЫ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Разработка программных модулей программного обеспечения для компьютерных систем предприятия Финансовый университет, Центр разработки программного обеспечения.</w:t>
      </w:r>
    </w:p>
    <w:p w:rsidR="00000000" w:rsidDel="00000000" w:rsidP="00000000" w:rsidRDefault="00000000" w:rsidRPr="00000000" w14:paraId="0000005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деятельности организации.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цели проекта: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Разработка и сопровождение программных продуктов для нужд Университета, для ВУЗов, а также для иных внешних заказчиков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Создание условий для практического освоения и закрепления студентами навыков проектирования, разработки, внедрения и сопровождения программных продуктов (информационных систем)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Создание условий для практической реализации результатов интеллектуальной деятельности студентов и сотрудников в области разработки программного обеспечения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Разработка продуктов для Университета с перспективой масштабирования на другие учебные заведения страны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Разработка приложений под отечественную мобильную операционную систему «Аврора»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Разработка прикладного программного обеспечения для VR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Построение и тестирование моделей нейросетей для решения прикладных задач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Деятельность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сфере 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Деятельность в сфере разработки ПО для ОС “Аврора”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этой задачи используются следующие технологии и языки программирования: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C++/C - компилируемые, статически типизированные языки программирования общего назначения.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QML – декларативный язык программирования, в основании которого лежит среда JavaScript.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Аврора SDK – набор инструментов, позволяющий создавать приложения, которые используют возможности ОС Аврора. В неё входят следующие компоненты: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Aurora IDE – интегрированная среда разработки, основанная на Qt Creator, для разработки приложений на языках C, C++ и QML для ОС Аврора.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Aurora OS Emulator (эмулятор) — виртуальная машина, которая позволяет выполнять приложения в окружении ОС Аврора аналогично работе на мобильных устройствах.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⦁</w:t>
        <w:tab/>
        <w:t xml:space="preserve">Aurora OS Build Engine (среда сборки) — окружение, которое обеспечивает среду для сборки приложений, не зависящую от домашней операционной системы (ОС).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производственной практики мне нужно было разработать страницу технической поддержки для мобильного приложения Финансового Университета на ОС Аврора.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в Figma: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[см. Приложение 1]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[см. Приложение 2]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Внешний вид программы: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[см. Приложение 3]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vkkuh6umvva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jc w:val="left"/>
        <w:rPr>
          <w:rFonts w:ascii="Times New Roman" w:cs="Times New Roman" w:eastAsia="Times New Roman" w:hAnsi="Times New Roman"/>
          <w:color w:val="000000"/>
        </w:rPr>
      </w:pPr>
      <w:bookmarkStart w:colFirst="0" w:colLast="0" w:name="_xu6ez1nr019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0C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прохождения производственной практики я обучился работе с Аврора SDK и Qt Creator. Изучил язык программирования QML. Научился подключать свои классы из C++ к коду приложения QML и вызывать эти классы внутри QML кода, научился тестировать своё приложение при помощи виртуальной среды Aurora SDK.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ИСПОЛЬЗОВАННЫЕ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https://community.omprussia.ru/documentation/4.0/software_development/reference/silica/combobox-members.html/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28.06)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https://doc.qt.io/qt-5/qml-qtquick-controls2-control.html/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29.06)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https://stackoverflow.com/questions/36175101/how-to-set-a-background-for-a-qml-item-of-unspecified-size/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30.06)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1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right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117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40115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1. Проект Figma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right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i w:val="1"/>
                <w:color w:val="45c6d6"/>
                <w:rtl w:val="0"/>
              </w:rPr>
              <w:t xml:space="preserve">import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Sailfish.Silica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i w:val="1"/>
                <w:color w:val="45c6d6"/>
                <w:rtl w:val="0"/>
              </w:rPr>
              <w:t xml:space="preserve">import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QtQuick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2.0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color w:val="66a334"/>
                <w:rtl w:val="0"/>
              </w:rPr>
              <w:t xml:space="preserve">ApplicationWindow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objectName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"applicationWindow"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allowedOrientations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defaultAllowedOrientations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visible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1200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1920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anchors.horizontalCenter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.horizontalCenter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anchors.verticalCenter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.verticalCenter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anchors.horizontalCenter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.horizontalCenter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anchors.verticalCenter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.verticalCenter</w:t>
            </w:r>
          </w:p>
          <w:p w:rsidR="00000000" w:rsidDel="00000000" w:rsidP="00000000" w:rsidRDefault="00000000" w:rsidRPr="00000000" w14:paraId="0000012F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"images/background.png"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anchors.verticalCenter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.verticalCenter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Text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anchors.verticalCenter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.verticalCenter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3B">
            <w:pPr>
              <w:rPr>
                <w:i w:val="1"/>
                <w:color w:val="9acfd6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tp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564d6"/>
                <w:rtl w:val="0"/>
              </w:rPr>
              <w:t xml:space="preserve">qsTr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d69545"/>
                <w:rtl w:val="0"/>
              </w:rPr>
              <w:t xml:space="preserve">"Техническая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поддержка"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antialiasing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3E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font.family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"Inter"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font.weight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  <w:t xml:space="preserve">.DemiBold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font.pixelSize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710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.left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.left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14F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"images/ID.png"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662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1370</w:t>
            </w:r>
          </w:p>
          <w:p w:rsidR="00000000" w:rsidDel="00000000" w:rsidP="00000000" w:rsidRDefault="00000000" w:rsidRPr="00000000" w14:paraId="0000015E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"images/last.png"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243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270</w:t>
            </w:r>
          </w:p>
          <w:p w:rsidR="00000000" w:rsidDel="00000000" w:rsidP="00000000" w:rsidRDefault="00000000" w:rsidRPr="00000000" w14:paraId="0000016D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"images/obr.png"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Button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onClicked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rPr>
                <w:i w:val="1"/>
                <w:color w:val="a8abb0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i w:val="1"/>
                <w:color w:val="a8abb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highlighted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232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920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270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81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"images/file.png"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Button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onClicked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7">
            <w:pPr>
              <w:rPr>
                <w:i w:val="1"/>
                <w:color w:val="a8abb0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i w:val="1"/>
                <w:color w:val="a8abb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highlighted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273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898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770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95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"images/send.png"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.left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650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anchors.right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.right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A3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"images/combo.png"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ComboBox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anchors.horizontalCenter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.horizontalCenter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anchors.verticalCenter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.verticalCenter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.left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475</w:t>
            </w:r>
          </w:p>
          <w:p w:rsidR="00000000" w:rsidDel="00000000" w:rsidP="00000000" w:rsidRDefault="00000000" w:rsidRPr="00000000" w14:paraId="000001AB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"Причина:"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ContextMenu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</w:t>
            </w:r>
            <w:r w:rsidDel="00000000" w:rsidR="00000000" w:rsidRPr="00000000">
              <w:rPr>
                <w:color w:val="66a334"/>
                <w:rtl w:val="0"/>
              </w:rPr>
              <w:t xml:space="preserve">MenuItem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ff6aad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"Техническая"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</w:t>
            </w:r>
            <w:r w:rsidDel="00000000" w:rsidR="00000000" w:rsidRPr="00000000">
              <w:rPr>
                <w:color w:val="66a334"/>
                <w:rtl w:val="0"/>
              </w:rPr>
              <w:t xml:space="preserve">MenuItem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ff6aad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"Консультация"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color w:val="66a334"/>
                <w:rtl w:val="0"/>
              </w:rPr>
              <w:t xml:space="preserve">Item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.left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.top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anchors.leftMargin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640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anchors.topMargin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ff6aad"/>
                <w:rtl w:val="0"/>
              </w:rPr>
              <w:t xml:space="preserve">rotation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rPr>
                <w:color w:val="d69545"/>
              </w:rPr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"images/txt.png"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ff6aad"/>
                <w:rtl w:val="0"/>
              </w:rPr>
              <w:t xml:space="preserve">fillMode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.PreserveAspectFit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</w:t>
            </w:r>
            <w:r w:rsidDel="00000000" w:rsidR="00000000" w:rsidRPr="00000000">
              <w:rPr>
                <w:color w:val="66a334"/>
                <w:rtl w:val="0"/>
              </w:rPr>
              <w:t xml:space="preserve">TextInput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textLogin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anchors.fill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anchors.margins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4;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wrapMode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66a334"/>
                <w:rtl w:val="0"/>
              </w:rPr>
              <w:t xml:space="preserve">TextInput</w:t>
            </w:r>
            <w:r w:rsidDel="00000000" w:rsidR="00000000" w:rsidRPr="00000000">
              <w:rPr>
                <w:rtl w:val="0"/>
              </w:rPr>
              <w:t xml:space="preserve">.Wrap;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focus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  <w:t xml:space="preserve">.text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==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  <w:t xml:space="preserve">.text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==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"Напишите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сообщение..."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  <w:t xml:space="preserve">.text;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focus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"black"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"#A3A3A3"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color w:val="66a334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acfd6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color w:val="ff6aad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bec0c2"/>
                <w:rtl w:val="0"/>
              </w:rPr>
              <w:t xml:space="preserve"> </w:t>
            </w:r>
            <w:r w:rsidDel="00000000" w:rsidR="00000000" w:rsidRPr="00000000">
              <w:rPr>
                <w:color w:val="d69545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color w:val="bec0c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Рисунок. 2 Внешний вид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mmunity.omprussia.ru/documentation/4.0/software_development/reference/silica/combobox-members.html/" TargetMode="External"/><Relationship Id="rId7" Type="http://schemas.openxmlformats.org/officeDocument/2006/relationships/hyperlink" Target="https://doc.qt.io/qt-5/qml-qtquick-controls2-control.html/" TargetMode="External"/><Relationship Id="rId8" Type="http://schemas.openxmlformats.org/officeDocument/2006/relationships/hyperlink" Target="https://stackoverflow.com/questions/36175101/how-to-set-a-background-for-a-qml-item-of-unspecified-s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