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166E" w14:textId="77777777" w:rsidR="005069AE" w:rsidRDefault="005069AE" w:rsidP="005069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0857272" w14:textId="77777777" w:rsidR="005069AE" w:rsidRDefault="005069AE" w:rsidP="005069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A845C3F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2D3DF1D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52329AF" w14:textId="77777777" w:rsidR="005069AE" w:rsidRDefault="005069AE" w:rsidP="005069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10309B9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C98CE4F" w14:textId="77777777" w:rsidR="005069AE" w:rsidRDefault="005069AE" w:rsidP="005069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D2F66D7" w14:textId="77777777" w:rsidR="005069AE" w:rsidRDefault="005069AE" w:rsidP="005069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E894483" w14:textId="77777777" w:rsidR="005069AE" w:rsidRDefault="005069AE" w:rsidP="005069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1316198E" w14:textId="77777777" w:rsidR="005069AE" w:rsidRDefault="005069AE" w:rsidP="005069A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1DF0665" w14:textId="77777777" w:rsidR="005069AE" w:rsidRDefault="005069AE" w:rsidP="005069A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405382A" w14:textId="77777777" w:rsidR="005069AE" w:rsidRDefault="005069AE" w:rsidP="005069A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7489D8B" w14:textId="77777777" w:rsidR="005069AE" w:rsidRDefault="005069AE" w:rsidP="005069A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7D0A1C2" w14:textId="77777777" w:rsidR="005069AE" w:rsidRDefault="005069AE" w:rsidP="005069A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9DA5528" w14:textId="77777777" w:rsidR="005069AE" w:rsidRPr="00ED54BC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№6</w:t>
      </w:r>
    </w:p>
    <w:p w14:paraId="7801DCE2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7A83C5E1" w14:textId="77777777" w:rsidR="005069AE" w:rsidRDefault="005069AE" w:rsidP="005069A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C4B4BA4" w14:textId="77777777" w:rsidR="005069AE" w:rsidRDefault="005069AE" w:rsidP="005069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5FA192A4" w14:textId="77777777" w:rsidR="005069AE" w:rsidRDefault="005069AE" w:rsidP="005069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54838308" w14:textId="77777777" w:rsidR="005069AE" w:rsidRDefault="005069AE" w:rsidP="005069A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446A17F" w14:textId="77777777" w:rsidR="005069AE" w:rsidRDefault="005069AE" w:rsidP="005069A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AE6BF0" w14:textId="77777777" w:rsidR="005069AE" w:rsidRDefault="005069AE" w:rsidP="005069A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226FB81F" w14:textId="77777777" w:rsidR="005069AE" w:rsidRDefault="005069AE" w:rsidP="005069AE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32F74040" w14:textId="77777777" w:rsidR="005069AE" w:rsidRDefault="005069AE" w:rsidP="005069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2689990" w14:textId="62778333" w:rsidR="005069AE" w:rsidRDefault="005069AE" w:rsidP="005069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Осколкова </w:t>
      </w:r>
      <w:proofErr w:type="gram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А.И.</w:t>
      </w:r>
      <w:proofErr w:type="gramEnd"/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11D7F9A4" w14:textId="77777777" w:rsidR="005069AE" w:rsidRDefault="005069AE" w:rsidP="005069AE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2590B144" w14:textId="77777777" w:rsidR="005069AE" w:rsidRDefault="005069AE" w:rsidP="005069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3AED4962" w14:textId="77777777" w:rsidR="005069AE" w:rsidRDefault="005069AE" w:rsidP="005069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3C24F99C" w14:textId="77777777" w:rsidR="005069AE" w:rsidRDefault="005069AE" w:rsidP="005069A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188BAAC" w14:textId="77777777" w:rsidR="005069AE" w:rsidRDefault="005069AE" w:rsidP="005069AE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256E52FE" w14:textId="77777777" w:rsidR="005069AE" w:rsidRDefault="005069AE" w:rsidP="005069AE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1472B384" w14:textId="77777777" w:rsidR="005069AE" w:rsidRDefault="005069AE" w:rsidP="005069A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0F5D8F3F" w14:textId="77777777" w:rsidR="005069AE" w:rsidRDefault="005069AE" w:rsidP="005069A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134D1185" w14:textId="77777777" w:rsidR="005069AE" w:rsidRDefault="005069AE" w:rsidP="005069A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EA5E68C" w14:textId="77777777" w:rsidR="005069AE" w:rsidRDefault="005069AE" w:rsidP="005069A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D8A4A6D" w14:textId="77777777" w:rsidR="005069AE" w:rsidRDefault="005069AE" w:rsidP="005069A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D55E89B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3C92DD8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7F07F66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0545447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321B08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343E9D6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F6E67D2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3991BC28" w14:textId="77777777" w:rsidR="005069AE" w:rsidRDefault="005069AE" w:rsidP="005069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26EC0E58" w14:textId="77777777" w:rsidR="005069AE" w:rsidRDefault="005069AE" w:rsidP="005069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Pr="00C36D6F">
        <w:rPr>
          <w:rFonts w:eastAsiaTheme="minorHAnsi"/>
          <w:bCs/>
          <w:color w:val="000000" w:themeColor="text1"/>
          <w:sz w:val="28"/>
          <w:szCs w:val="28"/>
          <w:lang w:eastAsia="en-US"/>
        </w:rPr>
        <w:t>получить навыки по настройке IPv6-адресов на сетевых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C36D6F">
        <w:rPr>
          <w:rFonts w:eastAsiaTheme="minorHAnsi"/>
          <w:bCs/>
          <w:color w:val="000000" w:themeColor="text1"/>
          <w:sz w:val="28"/>
          <w:szCs w:val="28"/>
          <w:lang w:eastAsia="en-US"/>
        </w:rPr>
        <w:t>устройствах,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C36D6F">
        <w:rPr>
          <w:rFonts w:eastAsiaTheme="minorHAnsi"/>
          <w:bCs/>
          <w:color w:val="000000" w:themeColor="text1"/>
          <w:sz w:val="28"/>
          <w:szCs w:val="28"/>
          <w:lang w:eastAsia="en-US"/>
        </w:rPr>
        <w:t>разобраться в разных типах индивидуальных IPv6-адресов.</w:t>
      </w:r>
    </w:p>
    <w:p w14:paraId="48EF0835" w14:textId="77777777" w:rsidR="005069AE" w:rsidRPr="00A02515" w:rsidRDefault="005069AE" w:rsidP="005069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Ход работы: </w:t>
      </w:r>
      <w:r w:rsidRPr="00A02515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Задание 1</w:t>
      </w:r>
    </w:p>
    <w:p w14:paraId="151AA29D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C1C67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5B4D37E7" wp14:editId="3C668125">
            <wp:extent cx="5420481" cy="2314898"/>
            <wp:effectExtent l="0" t="0" r="8890" b="9525"/>
            <wp:docPr id="27805146" name="Рисунок 1" descr="Изображение выглядит как диаграмма, линия, кар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146" name="Рисунок 1" descr="Изображение выглядит как диаграмма, линия, карта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0DD8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p w14:paraId="7068E2C5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E67A6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43753551" wp14:editId="028B4C35">
            <wp:extent cx="5940425" cy="5034915"/>
            <wp:effectExtent l="0" t="0" r="3175" b="0"/>
            <wp:docPr id="58108651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651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8E77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Настройка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2E67A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для подсетей на маршрутизаторе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Router</w:t>
      </w:r>
      <w:r w:rsidRPr="00684364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5F6181E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9D589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4F73052" wp14:editId="0A0593EF">
            <wp:extent cx="5004000" cy="4240800"/>
            <wp:effectExtent l="0" t="0" r="6350" b="7620"/>
            <wp:docPr id="286097620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7620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4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E2D0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Проверка доступности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A50FD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50FD3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5294FA9C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576F0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1308EFA6" wp14:editId="58DE7324">
            <wp:extent cx="4975225" cy="4230730"/>
            <wp:effectExtent l="0" t="0" r="0" b="0"/>
            <wp:docPr id="66172489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489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402" cy="42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397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Проверка доступности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8576F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8576F0"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34E5276E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205B6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68F422FD" wp14:editId="78EF27DD">
            <wp:extent cx="5372850" cy="1419423"/>
            <wp:effectExtent l="0" t="0" r="0" b="9525"/>
            <wp:docPr id="80249179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179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D0D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Локальный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E205B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1D98509D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44CEB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09D92EF7" wp14:editId="6BEB7FF0">
            <wp:extent cx="4058216" cy="1800476"/>
            <wp:effectExtent l="0" t="0" r="0" b="9525"/>
            <wp:docPr id="14475726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726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584B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Проверка доступности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3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по заданному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6</w:t>
      </w:r>
    </w:p>
    <w:p w14:paraId="399D3D77" w14:textId="77777777" w:rsidR="005069AE" w:rsidRDefault="005069AE" w:rsidP="005069A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Интерфейс 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FE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80::201:97</w:t>
      </w:r>
      <w:proofErr w:type="gramStart"/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FF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: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FE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: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CE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  <w:proofErr w:type="gramEnd"/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не доступен с </w:t>
      </w:r>
      <w:r w:rsidRPr="00444CEB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1, так как локальные адреса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444CEB">
        <w:rPr>
          <w:rFonts w:eastAsiaTheme="minorHAnsi"/>
          <w:bCs/>
          <w:color w:val="000000" w:themeColor="text1"/>
          <w:sz w:val="28"/>
          <w:szCs w:val="28"/>
          <w:lang w:eastAsia="en-US"/>
        </w:rPr>
        <w:t>могут существовать только в пределах одного канала (одной подсети).</w:t>
      </w:r>
    </w:p>
    <w:p w14:paraId="604BE0C2" w14:textId="77777777" w:rsidR="005069AE" w:rsidRPr="00A02515" w:rsidRDefault="005069AE" w:rsidP="005069A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</w:pPr>
      <w:r w:rsidRPr="00A02515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Задание 2</w:t>
      </w:r>
    </w:p>
    <w:p w14:paraId="59FA6D35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222A4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497FB98" wp14:editId="159BD528">
            <wp:extent cx="5940425" cy="5043805"/>
            <wp:effectExtent l="0" t="0" r="3175" b="4445"/>
            <wp:docPr id="205657973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973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852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Настройка глобальных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4222A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адресов интерфейсам маршрутизатора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Router</w:t>
      </w:r>
      <w:r w:rsidRPr="004222A4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65E0DB78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C29EB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64D1854" wp14:editId="26AB1C38">
            <wp:extent cx="5940425" cy="5390515"/>
            <wp:effectExtent l="0" t="0" r="3175" b="635"/>
            <wp:docPr id="10551778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778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8. Автоматическая настройка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AC29E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C29EB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7E508A31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A053A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0D6651AF" wp14:editId="2958690A">
            <wp:extent cx="5940425" cy="5398770"/>
            <wp:effectExtent l="0" t="0" r="3175" b="0"/>
            <wp:docPr id="21828874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874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86D0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9. Автоматическая настройка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AA053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053A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118AD413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6D6F9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FC25C88" wp14:editId="1E649437">
            <wp:extent cx="5940425" cy="5398770"/>
            <wp:effectExtent l="0" t="0" r="3175" b="0"/>
            <wp:docPr id="88902539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539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FC8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10. Автоматическая настройка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6D6F9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6D6F9D"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2EF6ABF2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703C0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1396CE69" wp14:editId="1B79501D">
            <wp:extent cx="3943900" cy="2010056"/>
            <wp:effectExtent l="0" t="0" r="0" b="9525"/>
            <wp:docPr id="17948785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785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6E9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11. Проверка доступности интерфейса маршрутизатора для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E703C0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565A53DF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333244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8032455" wp14:editId="4B958268">
            <wp:extent cx="3962953" cy="2019582"/>
            <wp:effectExtent l="0" t="0" r="0" b="0"/>
            <wp:docPr id="19770348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48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79EF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12. Проверка доступности интерфейса маршрутизатора для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333244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4462C38E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A16D9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41B8AC18" wp14:editId="64AEE62A">
            <wp:extent cx="3915321" cy="2010056"/>
            <wp:effectExtent l="0" t="0" r="0" b="9525"/>
            <wp:docPr id="2140725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254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F07C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13. Проверка доступности интерфейса маршрутизатора для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2A16D9"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1EBA8CFB" w14:textId="77777777" w:rsidR="005069AE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968C1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24C0C41C" wp14:editId="12301A66">
            <wp:extent cx="4915586" cy="2010056"/>
            <wp:effectExtent l="0" t="0" r="0" b="9525"/>
            <wp:docPr id="15961468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468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3B0B" w14:textId="77777777" w:rsidR="005069AE" w:rsidRPr="00257077" w:rsidRDefault="005069AE" w:rsidP="005069AE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14. Проверка доступности</w:t>
      </w:r>
      <w:r w:rsidRPr="00A968C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968C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3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для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968C1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  <w:r w:rsidRPr="00257077"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4449083C" w14:textId="77777777" w:rsidR="005069AE" w:rsidRDefault="005069AE" w:rsidP="005069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40CDCDB9" w14:textId="77777777" w:rsidR="005069AE" w:rsidRPr="00CA4450" w:rsidRDefault="005069AE" w:rsidP="005069A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A4450">
        <w:rPr>
          <w:rFonts w:eastAsiaTheme="minorHAnsi"/>
          <w:bCs/>
          <w:color w:val="000000" w:themeColor="text1"/>
          <w:sz w:val="28"/>
          <w:szCs w:val="28"/>
          <w:lang w:eastAsia="en-US"/>
        </w:rPr>
        <w:t>1. Примером локального адреса может служить адрес устройства в домашней сети, такой как 192.168.0.1.</w:t>
      </w:r>
    </w:p>
    <w:p w14:paraId="325A0993" w14:textId="77777777" w:rsidR="005069AE" w:rsidRPr="00CA4450" w:rsidRDefault="005069AE" w:rsidP="005069A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A4450">
        <w:rPr>
          <w:rFonts w:eastAsiaTheme="minorHAnsi"/>
          <w:bCs/>
          <w:color w:val="000000" w:themeColor="text1"/>
          <w:sz w:val="28"/>
          <w:szCs w:val="28"/>
          <w:lang w:eastAsia="en-US"/>
        </w:rPr>
        <w:t>2. Примером глобального IPv6-адреса может служить адрес сайта, например, 2001:0db8:85a3:0000:0000:8a2e:0370:7334.</w:t>
      </w:r>
    </w:p>
    <w:p w14:paraId="432E1E4D" w14:textId="77777777" w:rsidR="005069AE" w:rsidRPr="009F616D" w:rsidRDefault="005069AE" w:rsidP="005069A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A4450">
        <w:rPr>
          <w:rFonts w:eastAsiaTheme="minorHAnsi"/>
          <w:bCs/>
          <w:color w:val="000000" w:themeColor="text1"/>
          <w:sz w:val="28"/>
          <w:szCs w:val="28"/>
          <w:lang w:eastAsia="en-US"/>
        </w:rPr>
        <w:t>3. Локальный адрес используется только в пределах одной сети, и не может быть использован для связи с устройствами, находящимися в другой сети. Для связи с устройством в другой сети необходим глобальный адрес, который обеспечивает связь между различными сетями.</w:t>
      </w:r>
    </w:p>
    <w:p w14:paraId="154D009F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AE"/>
    <w:rsid w:val="005069AE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B428"/>
  <w15:chartTrackingRefBased/>
  <w15:docId w15:val="{56B6364B-B0DA-425E-8A4B-8D08F76F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9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2023-06-12T20:22:00Z</dcterms:created>
  <dcterms:modified xsi:type="dcterms:W3CDTF">2023-06-12T20:23:00Z</dcterms:modified>
</cp:coreProperties>
</file>