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ПКС-220 Шевченко Дмитрий Александрович</w:t>
        <w:br/>
        <w:t xml:space="preserve">Тест. Практическая работа No 9</w:t>
        <w:br/>
        <w:t xml:space="preserve">Тема сетевое оборудование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a) Широковещательные сети.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 Сети с передачей от узла к узлу.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a) Широковещательные сети.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б) Сети с передачей от узла к узлу.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Сеть Bluetooth относится к: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a) персональным локальным сетям для малого числа устройств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б) локальным беспроводным сетям корпоративного  назначения.</w:t>
        <w:br/>
        <w:t xml:space="preserve">в) децентрализованным беспроводным сетям для неограниченного числа устройств.</w:t>
        <w:br/>
        <w:br/>
        <w:t xml:space="preserve">4)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PAN - Personal Area Network могут быть построены на основе</w:t>
        <w:br/>
      </w:r>
      <w:r>
        <w:rPr>
          <w:rFonts w:ascii="Arial" w:hAnsi="Arial" w:cs="Arial" w:eastAsia="Arial"/>
          <w:color w:val="70AD47"/>
          <w:spacing w:val="0"/>
          <w:position w:val="0"/>
          <w:sz w:val="22"/>
          <w:shd w:fill="FFFFFF" w:val="clear"/>
        </w:rPr>
        <w:t xml:space="preserve">а)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 Bluetooth</w:t>
      </w:r>
      <w:r>
        <w:rPr>
          <w:rFonts w:ascii="Arial" w:hAnsi="Arial" w:cs="Arial" w:eastAsia="Arial"/>
          <w:color w:val="70AD47"/>
          <w:spacing w:val="0"/>
          <w:position w:val="0"/>
          <w:sz w:val="22"/>
          <w:shd w:fill="FFFFFF" w:val="clear"/>
        </w:rPr>
        <w:br/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б)</w:t>
      </w: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 RFID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br/>
      </w:r>
      <w:r>
        <w:rPr>
          <w:rFonts w:ascii="Arial" w:hAnsi="Arial" w:cs="Arial" w:eastAsia="Arial"/>
          <w:color w:val="70AD47"/>
          <w:spacing w:val="0"/>
          <w:position w:val="0"/>
          <w:sz w:val="22"/>
          <w:shd w:fill="FFFFFF" w:val="clear"/>
        </w:rPr>
        <w:t xml:space="preserve">с)</w:t>
      </w:r>
      <w:r>
        <w:rPr>
          <w:rFonts w:ascii="Arial" w:hAnsi="Arial" w:cs="Arial" w:eastAsia="Arial"/>
          <w:color w:val="70AD47"/>
          <w:spacing w:val="0"/>
          <w:position w:val="0"/>
          <w:sz w:val="21"/>
          <w:shd w:fill="FFFFFF" w:val="clear"/>
        </w:rPr>
        <w:t xml:space="preserve"> IrDA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br/>
        <w:t xml:space="preserve">д) SSH</w:t>
        <w:br/>
        <w:br/>
        <w:t xml:space="preserve">5) Стандарт построения беспроводных локальных сетей</w:t>
        <w:br/>
        <w:t xml:space="preserve">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IEEE 802.3,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ISO/IEC 11801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с) IEEE 802.11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6) Стандарт построения проводных локальных сетей</w:t>
        <w:br/>
        <w:t xml:space="preserve">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IEEE 802.3,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ISO/IEC 11801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с) IEEE 802.11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7) Коллизии сети это -</w:t>
        <w:br/>
        <w:t xml:space="preserve">а) когда сеть настроена так что несколько машин пересылают запросы по кругу без доступа в интернет</w:t>
        <w:br/>
        <w:t xml:space="preserve">б) когда из за внешних помех и повреждений среды передачи информации пакеты не могут быть переданы.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8) Домашние локальные сети с множеством устройств работают в режиме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 децентрализованной локальной сети со множеством точек доступа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децентрализованной локальной сети с единой точкой доступа</w:t>
        <w:br/>
        <w:t xml:space="preserve">в) централизованной локальной сети, с одним ведущим/управляющим устройством, с множеством точек доступа</w:t>
        <w:br/>
        <w:t xml:space="preserve">г) централизованной локальной сети, с одним ведущим/управляющим устройством, с единой точкой доступа.</w:t>
        <w:br/>
        <w:br/>
        <w:t xml:space="preserve">9)Локальная сеть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б)MAN</w:t>
        <w:br/>
        <w:t xml:space="preserve">в)WAN</w:t>
        <w:br/>
        <w:t xml:space="preserve">г)PAN</w:t>
        <w:br/>
        <w:br/>
        <w:t xml:space="preserve">10)Муниципальная сеть</w:t>
        <w:br/>
        <w:t xml:space="preserve">а)LAN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в)WAN</w:t>
        <w:br/>
        <w:t xml:space="preserve">г)PAN</w:t>
        <w:br/>
        <w:br/>
        <w:t xml:space="preserve">11)Региональная сеть</w:t>
        <w:br/>
        <w:t xml:space="preserve">а)LAN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б)MAN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г)PAN</w:t>
        <w:br/>
        <w:br/>
        <w:t xml:space="preserve">12) За разработку программного обеспечения стека протоколов отвечает:</w:t>
        <w:br/>
        <w:t xml:space="preserve">a) Web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frontend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программирование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 Сетевое программное обеспечение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в) Web backend программирование</w:t>
        <w:br/>
        <w:t xml:space="preserve">г) Системное программирование</w:t>
        <w:br/>
        <w:br/>
        <w:t xml:space="preserve">13)Выберете сервисы без установления соединения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 почтовый сервис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 сервис API телефонии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в) сервисы для многопользовательской передачи данных </w:t>
        <w:br/>
        <w:t xml:space="preserve">г) Сервис для потоковой передачи аудио</w:t>
        <w:br/>
        <w:br/>
        <w:t xml:space="preserve">14)Выберете сервисы ориентированные на соединение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 цифровая  голосовая связь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последовательность страниц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 запросы к базе данных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г) рассылка электронной почтой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Выберете сервисы, не ориентированные на соединение</w:t>
        <w:br/>
        <w:t xml:space="preserve">а) цифровая  голосовая связь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 последовательность страниц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в) запросы к базе данных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г) рассылка электронной почтой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примитивам сервисных протоколов не относятся: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а) LISTEN (ожидание) Блокировка, ожидание входящего соединения </w:t>
        <w:br/>
        <w:t xml:space="preserve">б) CONNECT (соединение) Установка соединения с ожидающим объектом того же ранга </w:t>
        <w:br/>
        <w:t xml:space="preserve">в) ACCEPT (прием) Прием входящего соединения от объекта того же ранга </w:t>
        <w:br/>
        <w:t xml:space="preserve">г) RECEIVE (прием) Блокировка, ожидание входящего сообщения </w:t>
        <w:br/>
        <w:t xml:space="preserve">д) SEND (отправка) Отправка сообщения ожидающему объекту того же ранга </w:t>
        <w:br/>
        <w:t xml:space="preserve">е) DISCONNECT (разрыв) Разрыв соединения</w:t>
        <w:br/>
        <w:t xml:space="preserve">ж) RESEND (переотправка) Отправка сообщения ожидающему объекту того же ранга </w:t>
        <w:br/>
        <w:br/>
        <w:t xml:space="preserve">17)На сколько уровней модель OSI разделяет коммуникационные функции: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б)8</w:t>
        <w:br/>
        <w:t xml:space="preserve">в)5</w:t>
        <w:br/>
        <w:br/>
        <w:t xml:space="preserve">18)Какие задачи выполняют уровни OSI в процессе передачи данных по сети:</w:t>
        <w:br/>
        <w:t xml:space="preserve">а)уровни выполняют одинаковые задачи, постоянно повторяя передающие сигналы по сети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б)каждый уровень выполняет свою определенную задачу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в)первых три уровня выполняют одинаковые задачи, последующие выполняют определенные задачи</w:t>
        <w:br/>
        <w:br/>
        <w:t xml:space="preserve">19) Выбрать правильное расположение уровней модели OSI от 7 до 1:</w:t>
        <w:br/>
        <w:t xml:space="preserve">а) прикладной, канальный, представления, сеансовый, транспортный, сетевой, физический</w:t>
        <w:br/>
        <w:t xml:space="preserve">б)представления, прикладной, сеансовый, транспортный, сетевой, канальный, физический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в)прикладной, представления, сеансовый, транспортный, сетевой, канальный, физический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Верно ли утверждение: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уровень модели выполняет свою функции. Чем выше уровень, тем более сложную задачу он решает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»: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а)верно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б)не верно</w:t>
        <w:br/>
        <w:br/>
        <w:t xml:space="preserve">21) На базе протоколов, обеспечивающих механизм взаимодействия программ и процессов на различных машинах, строится:</w:t>
        <w:br/>
        <w:t xml:space="preserve">а) горизонтальная модель</w:t>
        <w:br/>
        <w:t xml:space="preserve">б)вертикальная модель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в)сетевая модель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уровень представляет собой набор интерфейсов, позволяющим получить доступ к сетевым службам:</w:t>
        <w:br/>
        <w:t xml:space="preserve">а) представления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б)прикладной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в)сеансовый</w:t>
        <w:br/>
        <w:br/>
        <w:t xml:space="preserve">23) Какой уровень обеспечивает контроль логической связи и контроль доступа к среде:</w:t>
        <w:br/>
        <w:t xml:space="preserve">а) представления</w:t>
        <w:br/>
        <w:t xml:space="preserve">б) прикладной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 канальный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24) Какой уровень обеспечивает битовые протоколы передачи информации: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 физический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канальный</w:t>
        <w:br/>
        <w:t xml:space="preserve">в) транспортный</w:t>
        <w:br/>
        <w:br/>
        <w:t xml:space="preserve">25) Основными элементами модели OSI являются:</w:t>
        <w:br/>
        <w:t xml:space="preserve">а) уровни, прикладные процессы и физические средства соединения</w:t>
        <w:br/>
        <w:t xml:space="preserve">б) уровни и прикладные процессы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 уровни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Единицей информации канального уровня являются:</w:t>
        <w:br/>
        <w:t xml:space="preserve">а) сообщения</w:t>
        <w:br/>
        <w:t xml:space="preserve">б) потоки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в) кадры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а)TCP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б)IP</w:t>
        <w:br/>
        <w:t xml:space="preserve">в)WWW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28)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Доставку каждого отдельного пакета до места назначения выполняет протокол:</w:t>
        <w:br/>
        <w:t xml:space="preserve">а) TCP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 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в) HTTPS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29)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функции выполняет протокол IP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 маршрутизация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коррекция ошибок</w:t>
        <w:br/>
        <w:t xml:space="preserve">в) установка соединения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проверке правильности конфигурации TCP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даёте команду ping и указываете IP адрес удалённого хоста. Результат, удалённый хост доступен. Какое следующее действие следует предпринять?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а) ping 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«IP_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адрес_шлюза_по_умолчанию</w:t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б) ping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имя_удалённого_компьютера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в) ping 127.0.0.1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поля IP пакета изменяются при прохождении через маршрутизатор</w:t>
        <w:br/>
        <w:t xml:space="preserve">а) Время жизни</w:t>
        <w:br/>
      </w:r>
      <w:r>
        <w:rPr>
          <w:rFonts w:ascii="Calibri" w:hAnsi="Calibri" w:cs="Calibri" w:eastAsia="Calibri"/>
          <w:color w:val="70AD47"/>
          <w:spacing w:val="0"/>
          <w:position w:val="0"/>
          <w:sz w:val="22"/>
          <w:shd w:fill="auto" w:val="clear"/>
        </w:rPr>
        <w:t xml:space="preserve">б) Длина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в) Смещение фрагмента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