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val="en-US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111107F5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Отчет </w:t>
      </w:r>
      <w:r w:rsidR="00835271">
        <w:rPr>
          <w:rFonts w:ascii="TimesNewRomanPS-BoldMT" w:hAnsi="TimesNewRomanPS-BoldMT"/>
          <w:b/>
          <w:bCs/>
          <w:color w:val="000000"/>
          <w:sz w:val="28"/>
          <w:szCs w:val="28"/>
        </w:rPr>
        <w:t>по ЭССЕ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58EC1A93" w:rsidR="0072125F" w:rsidRPr="00835271" w:rsidRDefault="00835271" w:rsidP="00835271">
            <w:pPr>
              <w:spacing w:after="0" w:line="240" w:lineRule="auto"/>
              <w:rPr>
                <w:rFonts w:eastAsia="Times New Roman"/>
              </w:rPr>
            </w:pPr>
            <w:r w:rsidRPr="00835271">
              <w:rPr>
                <w:rFonts w:eastAsia="Times New Roman"/>
              </w:rPr>
              <w:t>Совместное использование ресурса (</w:t>
            </w:r>
            <w:r w:rsidRPr="00835271">
              <w:rPr>
                <w:rFonts w:eastAsia="Times New Roman"/>
                <w:lang w:val="en-US"/>
              </w:rPr>
              <w:t>Resource</w:t>
            </w:r>
            <w:r w:rsidRPr="00835271">
              <w:rPr>
                <w:rFonts w:eastAsia="Times New Roman"/>
              </w:rPr>
              <w:t xml:space="preserve"> </w:t>
            </w:r>
            <w:r w:rsidRPr="00835271">
              <w:rPr>
                <w:rFonts w:eastAsia="Times New Roman"/>
                <w:lang w:val="en-US"/>
              </w:rPr>
              <w:t>sharing</w:t>
            </w:r>
            <w:r w:rsidRPr="00835271">
              <w:rPr>
                <w:rFonts w:eastAsia="Times New Roman"/>
              </w:rPr>
              <w:t>).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6C02C7D8" w:rsidR="0072125F" w:rsidRPr="000E573A" w:rsidRDefault="003D1B7B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Курбонов Музаффар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47A0255D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3D1B7B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74C463CC" w:rsidR="008F19F8" w:rsidRDefault="0072125F" w:rsidP="001C7F68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2D35869E" w14:textId="77777777" w:rsidR="00835271" w:rsidRDefault="00835271" w:rsidP="001C7F68">
      <w:pPr>
        <w:jc w:val="center"/>
      </w:pPr>
    </w:p>
    <w:p w14:paraId="46E8C479" w14:textId="77777777" w:rsidR="00835271" w:rsidRPr="00835271" w:rsidRDefault="00835271" w:rsidP="00835271">
      <w:pPr>
        <w:jc w:val="center"/>
        <w:rPr>
          <w:b/>
          <w:color w:val="000000"/>
          <w:sz w:val="28"/>
          <w:shd w:val="clear" w:color="auto" w:fill="FFFFFF"/>
        </w:rPr>
      </w:pPr>
      <w:r w:rsidRPr="00835271">
        <w:rPr>
          <w:b/>
          <w:color w:val="000000"/>
          <w:sz w:val="28"/>
          <w:shd w:val="clear" w:color="auto" w:fill="FFFFFF"/>
        </w:rPr>
        <w:lastRenderedPageBreak/>
        <w:t>Совместное использование ресурса: от рациональности до этики</w:t>
      </w:r>
    </w:p>
    <w:p w14:paraId="4598E5B2" w14:textId="22BAB13A" w:rsidR="001C7F68" w:rsidRDefault="00835271" w:rsidP="00835271">
      <w:pPr>
        <w:jc w:val="center"/>
        <w:rPr>
          <w:color w:val="000000"/>
          <w:sz w:val="28"/>
          <w:shd w:val="clear" w:color="auto" w:fill="FFFFFF"/>
        </w:rPr>
      </w:pPr>
      <w:r w:rsidRPr="00835271">
        <w:rPr>
          <w:color w:val="000000"/>
          <w:sz w:val="28"/>
          <w:shd w:val="clear" w:color="auto" w:fill="FFFFFF"/>
        </w:rPr>
        <w:t xml:space="preserve"> Совместное использование ресурсов, или ресурс-шеринг, становится все более актуальным явлением в современном мире, отражая как стремление к рациональному использованию ограниченных ресурсов, так и глубокие социально-этические изменения.</w:t>
      </w:r>
    </w:p>
    <w:p w14:paraId="6F2DB404" w14:textId="3CA64F86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/>
      </w:r>
      <w:r w:rsidRPr="00835271">
        <w:rPr>
          <w:rStyle w:val="af4"/>
          <w:b w:val="0"/>
          <w:bCs w:val="0"/>
          <w:color w:val="000000"/>
          <w:sz w:val="40"/>
          <w:szCs w:val="40"/>
          <w:shd w:val="clear" w:color="auto" w:fill="FFFFFF"/>
        </w:rPr>
        <w:t>Рациональность и экономия</w:t>
      </w:r>
      <w:r w:rsidRPr="00835271">
        <w:rPr>
          <w:color w:val="000000"/>
          <w:sz w:val="40"/>
          <w:szCs w:val="40"/>
          <w:shd w:val="clear" w:color="auto" w:fill="FFFFFF"/>
        </w:rPr>
        <w:t>:</w:t>
      </w:r>
    </w:p>
    <w:p w14:paraId="53459827" w14:textId="5F87345F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 w:rsidRPr="00835271">
        <w:rPr>
          <w:color w:val="000000"/>
          <w:sz w:val="40"/>
          <w:szCs w:val="40"/>
          <w:shd w:val="clear" w:color="auto" w:fill="FFFFFF"/>
        </w:rPr>
        <w:t>На первый взгляд, совместное использование ресурсов выглядит как очевидная мера экономии и рациональности. Вместо того, чтобы каждому иметь собственный автомобиль, дом или даже стиральную машину, люди могут объединяться, чтобы делиться этими ресурсами, снижая затраты и минимизируя необходимость в собственности. Эта модель особенно актуальна в условиях увеличения населения и роста цен на недвижимость и транспорт.</w:t>
      </w:r>
    </w:p>
    <w:p w14:paraId="60F11852" w14:textId="22494803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 w:rsidRPr="00835271">
        <w:rPr>
          <w:rStyle w:val="af4"/>
          <w:b w:val="0"/>
          <w:bCs w:val="0"/>
          <w:color w:val="000000"/>
          <w:sz w:val="40"/>
          <w:szCs w:val="40"/>
          <w:shd w:val="clear" w:color="auto" w:fill="FFFFFF"/>
        </w:rPr>
        <w:t>Социальные и этические аспекты</w:t>
      </w:r>
      <w:r w:rsidRPr="00835271">
        <w:rPr>
          <w:color w:val="000000"/>
          <w:sz w:val="40"/>
          <w:szCs w:val="40"/>
          <w:shd w:val="clear" w:color="auto" w:fill="FFFFFF"/>
        </w:rPr>
        <w:t>:</w:t>
      </w:r>
    </w:p>
    <w:p w14:paraId="705C4D5D" w14:textId="706DDC43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 w:rsidRPr="00835271">
        <w:rPr>
          <w:color w:val="000000"/>
          <w:sz w:val="40"/>
          <w:szCs w:val="40"/>
          <w:shd w:val="clear" w:color="auto" w:fill="FFFFFF"/>
        </w:rPr>
        <w:t>Однако совместное использование ресурсов не лишь экономическая стратегия, но и важный социальный и этический феномен. В основе ресурс-шеринга лежит идея общности, доверия и сотрудничества. Люди делятся не только вещами, но и временем, пространством, и даже знаниями и навыками. Это создает новые формы социального взаимодействия, укрепляет чувство общности и способствует более устойчивому и справедливому распределению ресурсов.</w:t>
      </w:r>
      <w:bookmarkStart w:id="2" w:name="_GoBack"/>
      <w:bookmarkEnd w:id="2"/>
    </w:p>
    <w:p w14:paraId="41A7FCE9" w14:textId="17BF7D89" w:rsid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Примеры  ресурс-шеринга:</w:t>
      </w:r>
    </w:p>
    <w:p w14:paraId="1F431622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lastRenderedPageBreak/>
        <w:t>- Прокат автомобилей:  Сервисы  каршеринга  позволяют  людям  пользоваться  автомобилем  только  тогда,  когда  он  им  действительно  нужен,  снижая  затраты  на  владение  и  парковку.</w:t>
      </w:r>
    </w:p>
    <w:p w14:paraId="6BB4CD46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- Обмен  книгами:  Библиотеки,  онлайн-платформы  для  обмена  книгами  и  даже  соседские  обмены  позволяют  людям  получать  доступ  к  широкому  кругу  литературы  без  необходимости  покупать  каждую  книгу.</w:t>
      </w:r>
    </w:p>
    <w:p w14:paraId="1233D5BE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- Совместные  рабочие пространства:  Коворкинги  предоставляют  людям  рабочее  место  и  инфраструктуру  за  более  низкую  стоимость,  чем  аренда  отдельного  офиса.</w:t>
      </w:r>
    </w:p>
    <w:p w14:paraId="699B8F4C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- Обмен  опытом  и  знаниями:  Онлайн-платформы  для  обучения  и  консультаций  позволяют  людям  делиться  своими  знаниями  и  получать  доступ  к  информации  от  специалистов  различных  областей.</w:t>
      </w:r>
    </w:p>
    <w:p w14:paraId="0FD53612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018813C1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Трудности  и  препятствия:</w:t>
      </w:r>
    </w:p>
    <w:p w14:paraId="5C6A83F7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7D55850D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Несмотря  на  явные  преимущества,  совместное  использование  ресурсов  сопряжено  с  рядом  трудностей.  </w:t>
      </w:r>
    </w:p>
    <w:p w14:paraId="54DE45B9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6E25A9BD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Доверие:  Ключевой  аспект  ресурс-шеринга  -  доверие  между  участниками.  Необходимы  механизмы  </w:t>
      </w:r>
      <w:r w:rsidRPr="00835271">
        <w:rPr>
          <w:sz w:val="40"/>
        </w:rPr>
        <w:lastRenderedPageBreak/>
        <w:t>контроля  и  гарантий,  чтобы  минимизировать  риски  недобросовестного  использования  ресурсов.</w:t>
      </w:r>
    </w:p>
    <w:p w14:paraId="35EDA834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- Логистика:  Организция  и  координация  совместного  использования  ресурсов  могут  быть  сложной  задачей.  Требуется  эффективная  система  бронирования,  доставки  и  возврата  ресурсов.</w:t>
      </w:r>
    </w:p>
    <w:p w14:paraId="795AA622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- Законодательство:  Существующее  законодательство  не  всегда  адаптировано  к  новому  феномену  ресурс-шеринга.  Необходимо  разрабатывать  новые  правовые  нормы  и  стандарты,  чтобы  регулировать  отношения  между  участниками  системы  ресурс-шеринга.</w:t>
      </w:r>
    </w:p>
    <w:p w14:paraId="25A45EFD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2DDCD479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Заключение:</w:t>
      </w:r>
    </w:p>
    <w:p w14:paraId="0BCFE127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283FBC86" w14:textId="40FD5BAD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Совместное  использование  ресурсов  -  это  не  просто  модный  тренд,  но  серьезная  тенденция,  которая  преобразует  наш  образ  жизни  и  взаимодействия.  Это  позволяет  нам  более  рационально  использовать  ограниченные  ресурсы,  укреплять  социальные  связи  и  создавать  более  устойчивое  и  экологичное  общество.  Однако  для  успешного  развития  этой  модели  необходимо  решать  существующие  проблемы  и  совершенствовать  механизмы  контроля,  координации  и  правового  регулирования.</w:t>
      </w:r>
    </w:p>
    <w:sectPr w:rsidR="00835271" w:rsidRPr="00835271" w:rsidSect="002623A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5B833" w14:textId="77777777" w:rsidR="00442E42" w:rsidRDefault="00442E42" w:rsidP="008F19F8">
      <w:pPr>
        <w:spacing w:after="0" w:line="240" w:lineRule="auto"/>
      </w:pPr>
      <w:r>
        <w:separator/>
      </w:r>
    </w:p>
  </w:endnote>
  <w:endnote w:type="continuationSeparator" w:id="0">
    <w:p w14:paraId="5E2AE266" w14:textId="77777777" w:rsidR="00442E42" w:rsidRDefault="00442E42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475CA" w14:textId="77777777" w:rsidR="00442E42" w:rsidRDefault="00442E42" w:rsidP="008F19F8">
      <w:pPr>
        <w:spacing w:after="0" w:line="240" w:lineRule="auto"/>
      </w:pPr>
      <w:r>
        <w:separator/>
      </w:r>
    </w:p>
  </w:footnote>
  <w:footnote w:type="continuationSeparator" w:id="0">
    <w:p w14:paraId="290185C0" w14:textId="77777777" w:rsidR="00442E42" w:rsidRDefault="00442E42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58CDD3D1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71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9"/>
  </w:num>
  <w:num w:numId="5">
    <w:abstractNumId w:val="14"/>
  </w:num>
  <w:num w:numId="6">
    <w:abstractNumId w:val="29"/>
  </w:num>
  <w:num w:numId="7">
    <w:abstractNumId w:val="3"/>
  </w:num>
  <w:num w:numId="8">
    <w:abstractNumId w:val="20"/>
  </w:num>
  <w:num w:numId="9">
    <w:abstractNumId w:val="7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8"/>
  </w:num>
  <w:num w:numId="15">
    <w:abstractNumId w:val="5"/>
  </w:num>
  <w:num w:numId="16">
    <w:abstractNumId w:val="27"/>
  </w:num>
  <w:num w:numId="17">
    <w:abstractNumId w:val="21"/>
  </w:num>
  <w:num w:numId="18">
    <w:abstractNumId w:val="16"/>
  </w:num>
  <w:num w:numId="19">
    <w:abstractNumId w:val="19"/>
  </w:num>
  <w:num w:numId="20">
    <w:abstractNumId w:val="0"/>
  </w:num>
  <w:num w:numId="21">
    <w:abstractNumId w:val="26"/>
  </w:num>
  <w:num w:numId="22">
    <w:abstractNumId w:val="8"/>
  </w:num>
  <w:num w:numId="23">
    <w:abstractNumId w:val="24"/>
  </w:num>
  <w:num w:numId="24">
    <w:abstractNumId w:val="4"/>
  </w:num>
  <w:num w:numId="25">
    <w:abstractNumId w:val="6"/>
  </w:num>
  <w:num w:numId="26">
    <w:abstractNumId w:val="23"/>
  </w:num>
  <w:num w:numId="27">
    <w:abstractNumId w:val="25"/>
  </w:num>
  <w:num w:numId="28">
    <w:abstractNumId w:val="17"/>
  </w:num>
  <w:num w:numId="29">
    <w:abstractNumId w:val="1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10517B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F0609"/>
    <w:rsid w:val="00344DE3"/>
    <w:rsid w:val="0034695C"/>
    <w:rsid w:val="0035127D"/>
    <w:rsid w:val="00374983"/>
    <w:rsid w:val="003D1B7B"/>
    <w:rsid w:val="003E609B"/>
    <w:rsid w:val="003F7024"/>
    <w:rsid w:val="00407CBC"/>
    <w:rsid w:val="0043494B"/>
    <w:rsid w:val="00440FCF"/>
    <w:rsid w:val="00442E42"/>
    <w:rsid w:val="004E5881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2349"/>
    <w:rsid w:val="007750ED"/>
    <w:rsid w:val="007E774C"/>
    <w:rsid w:val="00835271"/>
    <w:rsid w:val="00841484"/>
    <w:rsid w:val="00894840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character" w:styleId="af4">
    <w:name w:val="Strong"/>
    <w:basedOn w:val="a1"/>
    <w:uiPriority w:val="22"/>
    <w:qFormat/>
    <w:rsid w:val="00835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9275-30EB-4EB9-AC3B-909B0639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Ауд-Нагатинская-808 Студент</cp:lastModifiedBy>
  <cp:revision>2</cp:revision>
  <cp:lastPrinted>2024-09-27T13:39:00Z</cp:lastPrinted>
  <dcterms:created xsi:type="dcterms:W3CDTF">2025-01-10T16:30:00Z</dcterms:created>
  <dcterms:modified xsi:type="dcterms:W3CDTF">2025-01-10T16:30:00Z</dcterms:modified>
</cp:coreProperties>
</file>