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772" w:rsidRPr="00F7297F" w:rsidRDefault="00325772" w:rsidP="00325772">
      <w:pPr>
        <w:spacing w:line="276" w:lineRule="auto"/>
        <w:jc w:val="center"/>
        <w:rPr>
          <w:rFonts w:ascii="Times New Roman" w:hAnsi="Times New Roman" w:cs="Times New Roman"/>
          <w:b/>
          <w:bCs/>
          <w:color w:val="000000"/>
          <w:sz w:val="26"/>
          <w:szCs w:val="26"/>
        </w:rPr>
      </w:pPr>
      <w:r w:rsidRPr="00F7297F">
        <w:rPr>
          <w:rFonts w:ascii="Times New Roman" w:hAnsi="Times New Roman" w:cs="Times New Roman"/>
          <w:noProof/>
          <w:lang w:eastAsia="ru-RU"/>
        </w:rPr>
        <w:drawing>
          <wp:anchor distT="0" distB="0" distL="114300" distR="114300" simplePos="0" relativeHeight="251659264" behindDoc="0" locked="0" layoutInCell="1" allowOverlap="1" wp14:anchorId="1E77D8ED" wp14:editId="76C9BFE8">
            <wp:simplePos x="0" y="0"/>
            <wp:positionH relativeFrom="margin">
              <wp:posOffset>-1313180</wp:posOffset>
            </wp:positionH>
            <wp:positionV relativeFrom="page">
              <wp:align>top</wp:align>
            </wp:positionV>
            <wp:extent cx="7955280" cy="96012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95528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297F">
        <w:rPr>
          <w:rFonts w:ascii="Times New Roman" w:hAnsi="Times New Roman" w:cs="Times New Roman"/>
          <w:b/>
          <w:bCs/>
          <w:color w:val="000000"/>
          <w:sz w:val="26"/>
          <w:szCs w:val="26"/>
        </w:rPr>
        <w:t>НЕГОСУДАРСТВЕННОЕ ОБРАЗОВАТЕЛЬНОЕ ЧАСТНОЕ</w:t>
      </w:r>
      <w:r w:rsidRPr="00F7297F">
        <w:rPr>
          <w:rFonts w:ascii="Times New Roman" w:hAnsi="Times New Roman" w:cs="Times New Roman"/>
          <w:color w:val="000000"/>
          <w:sz w:val="26"/>
          <w:szCs w:val="26"/>
        </w:rPr>
        <w:t xml:space="preserve"> </w:t>
      </w:r>
      <w:r w:rsidRPr="00F7297F">
        <w:rPr>
          <w:rFonts w:ascii="Times New Roman" w:hAnsi="Times New Roman" w:cs="Times New Roman"/>
          <w:b/>
          <w:bCs/>
          <w:color w:val="000000"/>
          <w:sz w:val="26"/>
          <w:szCs w:val="26"/>
        </w:rPr>
        <w:t>УЧРЕЖДЕНИЕ ВЫСШЕГО ОБРАЗОВАНИЯ</w:t>
      </w:r>
      <w:r w:rsidRPr="00F7297F">
        <w:rPr>
          <w:rFonts w:ascii="Times New Roman" w:hAnsi="Times New Roman" w:cs="Times New Roman"/>
          <w:color w:val="000000"/>
          <w:sz w:val="26"/>
          <w:szCs w:val="26"/>
        </w:rPr>
        <w:t xml:space="preserve"> </w:t>
      </w:r>
      <w:r w:rsidRPr="00F7297F">
        <w:rPr>
          <w:rFonts w:ascii="Times New Roman" w:hAnsi="Times New Roman" w:cs="Times New Roman"/>
          <w:b/>
          <w:bCs/>
          <w:color w:val="000000"/>
          <w:sz w:val="26"/>
          <w:szCs w:val="26"/>
        </w:rPr>
        <w:t>«МОСКОВСКИЙ ФИНАНСОВО-ПРОМЫШЛЕННЫЙ УНИВЕРСИТЕТ</w:t>
      </w:r>
      <w:r w:rsidRPr="00F7297F">
        <w:rPr>
          <w:rFonts w:ascii="Times New Roman" w:hAnsi="Times New Roman" w:cs="Times New Roman"/>
          <w:color w:val="000000"/>
          <w:sz w:val="26"/>
          <w:szCs w:val="26"/>
        </w:rPr>
        <w:t xml:space="preserve"> </w:t>
      </w:r>
      <w:r w:rsidRPr="00F820C9">
        <w:rPr>
          <w:rFonts w:ascii="Times New Roman" w:hAnsi="Times New Roman" w:cs="Times New Roman"/>
          <w:b/>
          <w:bCs/>
          <w:color w:val="000000"/>
          <w:sz w:val="26"/>
          <w:szCs w:val="26"/>
        </w:rPr>
        <w:t>“</w:t>
      </w:r>
      <w:r w:rsidRPr="00F7297F">
        <w:rPr>
          <w:rFonts w:ascii="Times New Roman" w:hAnsi="Times New Roman" w:cs="Times New Roman"/>
          <w:b/>
          <w:bCs/>
          <w:color w:val="000000"/>
          <w:sz w:val="26"/>
          <w:szCs w:val="26"/>
        </w:rPr>
        <w:t>СИНЕРГИЯ</w:t>
      </w:r>
      <w:r w:rsidRPr="00FA52BF">
        <w:rPr>
          <w:rFonts w:ascii="Times New Roman" w:hAnsi="Times New Roman" w:cs="Times New Roman"/>
          <w:b/>
          <w:bCs/>
          <w:color w:val="000000"/>
          <w:sz w:val="26"/>
          <w:szCs w:val="26"/>
        </w:rPr>
        <w:t>”</w:t>
      </w:r>
      <w:r w:rsidRPr="00F7297F">
        <w:rPr>
          <w:rFonts w:ascii="Times New Roman" w:hAnsi="Times New Roman" w:cs="Times New Roman"/>
          <w:b/>
          <w:bCs/>
          <w:color w:val="000000"/>
          <w:sz w:val="26"/>
          <w:szCs w:val="26"/>
        </w:rPr>
        <w:t>»</w:t>
      </w:r>
    </w:p>
    <w:p w:rsidR="00325772" w:rsidRPr="00F7297F" w:rsidRDefault="00325772" w:rsidP="00325772">
      <w:pPr>
        <w:spacing w:line="276" w:lineRule="auto"/>
        <w:jc w:val="center"/>
        <w:rPr>
          <w:rFonts w:ascii="Times New Roman" w:hAnsi="Times New Roman" w:cs="Times New Roman"/>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79"/>
        <w:gridCol w:w="5960"/>
      </w:tblGrid>
      <w:tr w:rsidR="00325772" w:rsidRPr="00F7297F" w:rsidTr="00CF1983">
        <w:trPr>
          <w:trHeight w:val="340"/>
        </w:trPr>
        <w:tc>
          <w:tcPr>
            <w:tcW w:w="3118" w:type="dxa"/>
          </w:tcPr>
          <w:p w:rsidR="00325772" w:rsidRPr="00F7297F" w:rsidRDefault="00325772" w:rsidP="00CF1983">
            <w:pPr>
              <w:spacing w:line="276" w:lineRule="auto"/>
              <w:jc w:val="center"/>
              <w:rPr>
                <w:rFonts w:ascii="Times New Roman" w:hAnsi="Times New Roman" w:cs="Times New Roman"/>
                <w:sz w:val="26"/>
                <w:szCs w:val="26"/>
              </w:rPr>
            </w:pPr>
            <w:r w:rsidRPr="00F7297F">
              <w:rPr>
                <w:rFonts w:ascii="Times New Roman" w:hAnsi="Times New Roman" w:cs="Times New Roman"/>
                <w:b/>
                <w:bCs/>
                <w:color w:val="000000"/>
                <w:sz w:val="28"/>
                <w:szCs w:val="28"/>
              </w:rPr>
              <w:t>Факультет/Институт</w:t>
            </w:r>
          </w:p>
        </w:tc>
        <w:tc>
          <w:tcPr>
            <w:tcW w:w="283" w:type="dxa"/>
          </w:tcPr>
          <w:p w:rsidR="00325772" w:rsidRPr="00F7297F" w:rsidRDefault="00325772" w:rsidP="00CF1983">
            <w:pPr>
              <w:spacing w:line="276" w:lineRule="auto"/>
              <w:jc w:val="center"/>
              <w:rPr>
                <w:rFonts w:ascii="Times New Roman" w:hAnsi="Times New Roman" w:cs="Times New Roman"/>
                <w:sz w:val="26"/>
                <w:szCs w:val="26"/>
              </w:rPr>
            </w:pPr>
          </w:p>
        </w:tc>
        <w:tc>
          <w:tcPr>
            <w:tcW w:w="6236" w:type="dxa"/>
            <w:tcBorders>
              <w:bottom w:val="single" w:sz="4" w:space="0" w:color="auto"/>
            </w:tcBorders>
            <w:vAlign w:val="bottom"/>
          </w:tcPr>
          <w:p w:rsidR="00325772" w:rsidRPr="001B2838" w:rsidRDefault="00325772" w:rsidP="00CF1983">
            <w:pPr>
              <w:spacing w:line="276" w:lineRule="auto"/>
              <w:jc w:val="center"/>
              <w:rPr>
                <w:rFonts w:ascii="Times New Roman" w:hAnsi="Times New Roman" w:cs="Times New Roman"/>
                <w:sz w:val="28"/>
                <w:szCs w:val="26"/>
              </w:rPr>
            </w:pPr>
            <w:r w:rsidRPr="001B2838">
              <w:rPr>
                <w:rFonts w:ascii="Times New Roman" w:hAnsi="Times New Roman" w:cs="Times New Roman"/>
                <w:sz w:val="28"/>
                <w:szCs w:val="26"/>
              </w:rPr>
              <w:t>Информационных технологий</w:t>
            </w:r>
          </w:p>
        </w:tc>
      </w:tr>
      <w:tr w:rsidR="00325772" w:rsidRPr="00F7297F" w:rsidTr="00CF1983">
        <w:trPr>
          <w:trHeight w:val="340"/>
        </w:trPr>
        <w:tc>
          <w:tcPr>
            <w:tcW w:w="3118" w:type="dxa"/>
          </w:tcPr>
          <w:p w:rsidR="00325772" w:rsidRPr="00F7297F" w:rsidRDefault="00325772" w:rsidP="00CF1983">
            <w:pPr>
              <w:spacing w:line="276" w:lineRule="auto"/>
              <w:jc w:val="center"/>
              <w:rPr>
                <w:rFonts w:ascii="Times New Roman" w:hAnsi="Times New Roman" w:cs="Times New Roman"/>
                <w:sz w:val="26"/>
                <w:szCs w:val="26"/>
              </w:rPr>
            </w:pPr>
          </w:p>
        </w:tc>
        <w:tc>
          <w:tcPr>
            <w:tcW w:w="283" w:type="dxa"/>
          </w:tcPr>
          <w:p w:rsidR="00325772" w:rsidRPr="00F7297F" w:rsidRDefault="00325772" w:rsidP="00CF1983">
            <w:pPr>
              <w:spacing w:line="276" w:lineRule="auto"/>
              <w:jc w:val="center"/>
              <w:rPr>
                <w:rFonts w:ascii="Times New Roman" w:hAnsi="Times New Roman" w:cs="Times New Roman"/>
                <w:sz w:val="26"/>
                <w:szCs w:val="26"/>
              </w:rPr>
            </w:pPr>
          </w:p>
        </w:tc>
        <w:tc>
          <w:tcPr>
            <w:tcW w:w="6236" w:type="dxa"/>
            <w:tcBorders>
              <w:top w:val="single" w:sz="4" w:space="0" w:color="auto"/>
            </w:tcBorders>
          </w:tcPr>
          <w:p w:rsidR="00325772" w:rsidRPr="001B2838" w:rsidRDefault="00325772" w:rsidP="00CF1983">
            <w:pPr>
              <w:spacing w:line="276" w:lineRule="auto"/>
              <w:jc w:val="center"/>
              <w:rPr>
                <w:rFonts w:ascii="Times New Roman" w:hAnsi="Times New Roman" w:cs="Times New Roman"/>
                <w:sz w:val="26"/>
                <w:szCs w:val="26"/>
              </w:rPr>
            </w:pPr>
            <w:r w:rsidRPr="001B2838">
              <w:rPr>
                <w:rFonts w:ascii="Times New Roman" w:hAnsi="Times New Roman" w:cs="Times New Roman"/>
                <w:sz w:val="18"/>
                <w:szCs w:val="18"/>
              </w:rPr>
              <w:t>(наименование факультета/ Института)</w:t>
            </w:r>
          </w:p>
        </w:tc>
      </w:tr>
      <w:tr w:rsidR="00325772" w:rsidRPr="00F7297F" w:rsidTr="00CF1983">
        <w:trPr>
          <w:trHeight w:val="340"/>
        </w:trPr>
        <w:tc>
          <w:tcPr>
            <w:tcW w:w="3118" w:type="dxa"/>
          </w:tcPr>
          <w:p w:rsidR="00325772" w:rsidRPr="00F7297F" w:rsidRDefault="00325772" w:rsidP="00CF1983">
            <w:pPr>
              <w:jc w:val="center"/>
              <w:rPr>
                <w:rFonts w:ascii="Times New Roman" w:hAnsi="Times New Roman" w:cs="Times New Roman"/>
                <w:b/>
                <w:bCs/>
                <w:color w:val="000000"/>
                <w:sz w:val="28"/>
                <w:szCs w:val="28"/>
              </w:rPr>
            </w:pPr>
            <w:r w:rsidRPr="00F7297F">
              <w:rPr>
                <w:rFonts w:ascii="Times New Roman" w:hAnsi="Times New Roman" w:cs="Times New Roman"/>
                <w:b/>
                <w:bCs/>
                <w:color w:val="000000"/>
              </w:rPr>
              <w:t xml:space="preserve">Направление/специальность </w:t>
            </w:r>
          </w:p>
        </w:tc>
        <w:tc>
          <w:tcPr>
            <w:tcW w:w="283" w:type="dxa"/>
          </w:tcPr>
          <w:p w:rsidR="00325772" w:rsidRPr="00F7297F" w:rsidRDefault="00325772" w:rsidP="00CF1983">
            <w:pPr>
              <w:spacing w:line="276" w:lineRule="auto"/>
              <w:jc w:val="center"/>
              <w:rPr>
                <w:rFonts w:ascii="Times New Roman" w:hAnsi="Times New Roman" w:cs="Times New Roman"/>
                <w:sz w:val="26"/>
                <w:szCs w:val="26"/>
              </w:rPr>
            </w:pPr>
          </w:p>
        </w:tc>
        <w:tc>
          <w:tcPr>
            <w:tcW w:w="6236" w:type="dxa"/>
            <w:tcBorders>
              <w:bottom w:val="single" w:sz="4" w:space="0" w:color="auto"/>
            </w:tcBorders>
            <w:vAlign w:val="center"/>
          </w:tcPr>
          <w:p w:rsidR="00325772" w:rsidRPr="001B2838" w:rsidRDefault="00325772" w:rsidP="00CF1983">
            <w:pPr>
              <w:spacing w:line="276" w:lineRule="auto"/>
              <w:jc w:val="center"/>
              <w:rPr>
                <w:rFonts w:ascii="Times New Roman" w:hAnsi="Times New Roman" w:cs="Times New Roman"/>
                <w:sz w:val="26"/>
                <w:szCs w:val="26"/>
              </w:rPr>
            </w:pPr>
            <w:r w:rsidRPr="001B2838">
              <w:rPr>
                <w:rFonts w:ascii="Times New Roman" w:hAnsi="Times New Roman" w:cs="Times New Roman"/>
                <w:szCs w:val="26"/>
              </w:rPr>
              <w:t xml:space="preserve"> </w:t>
            </w:r>
            <w:r w:rsidRPr="0088291C">
              <w:rPr>
                <w:rFonts w:ascii="Times New Roman" w:hAnsi="Times New Roman" w:cs="Times New Roman"/>
                <w:szCs w:val="26"/>
              </w:rPr>
              <w:t>Информационные системы и технологии</w:t>
            </w:r>
          </w:p>
        </w:tc>
      </w:tr>
      <w:tr w:rsidR="00325772" w:rsidRPr="00F7297F" w:rsidTr="00CF1983">
        <w:trPr>
          <w:trHeight w:val="340"/>
        </w:trPr>
        <w:tc>
          <w:tcPr>
            <w:tcW w:w="3118" w:type="dxa"/>
          </w:tcPr>
          <w:p w:rsidR="00325772" w:rsidRPr="00F7297F" w:rsidRDefault="00325772" w:rsidP="00CF1983">
            <w:pPr>
              <w:ind w:right="-1"/>
              <w:jc w:val="center"/>
              <w:rPr>
                <w:rFonts w:ascii="Times New Roman" w:hAnsi="Times New Roman" w:cs="Times New Roman"/>
                <w:b/>
                <w:bCs/>
                <w:color w:val="000000"/>
                <w:sz w:val="28"/>
                <w:szCs w:val="28"/>
              </w:rPr>
            </w:pPr>
            <w:r w:rsidRPr="00F7297F">
              <w:rPr>
                <w:rFonts w:ascii="Times New Roman" w:hAnsi="Times New Roman" w:cs="Times New Roman"/>
                <w:b/>
                <w:bCs/>
                <w:color w:val="000000"/>
              </w:rPr>
              <w:t>подготовки:</w:t>
            </w:r>
          </w:p>
        </w:tc>
        <w:tc>
          <w:tcPr>
            <w:tcW w:w="283" w:type="dxa"/>
          </w:tcPr>
          <w:p w:rsidR="00325772" w:rsidRPr="00F7297F" w:rsidRDefault="00325772" w:rsidP="00CF1983">
            <w:pPr>
              <w:spacing w:line="276" w:lineRule="auto"/>
              <w:jc w:val="center"/>
              <w:rPr>
                <w:rFonts w:ascii="Times New Roman" w:hAnsi="Times New Roman" w:cs="Times New Roman"/>
                <w:sz w:val="26"/>
                <w:szCs w:val="26"/>
              </w:rPr>
            </w:pPr>
          </w:p>
        </w:tc>
        <w:tc>
          <w:tcPr>
            <w:tcW w:w="6236" w:type="dxa"/>
            <w:tcBorders>
              <w:top w:val="single" w:sz="4" w:space="0" w:color="auto"/>
            </w:tcBorders>
          </w:tcPr>
          <w:p w:rsidR="00325772" w:rsidRPr="001B2838" w:rsidRDefault="00325772" w:rsidP="00CF1983">
            <w:pPr>
              <w:ind w:right="-1"/>
              <w:jc w:val="center"/>
              <w:rPr>
                <w:rFonts w:ascii="Times New Roman" w:hAnsi="Times New Roman" w:cs="Times New Roman"/>
                <w:sz w:val="18"/>
                <w:szCs w:val="18"/>
              </w:rPr>
            </w:pPr>
            <w:r w:rsidRPr="001B2838">
              <w:rPr>
                <w:rFonts w:ascii="Times New Roman" w:hAnsi="Times New Roman" w:cs="Times New Roman"/>
                <w:sz w:val="18"/>
                <w:szCs w:val="18"/>
              </w:rPr>
              <w:t>(код и наименование направления /специальности подготовки)</w:t>
            </w:r>
          </w:p>
        </w:tc>
      </w:tr>
      <w:tr w:rsidR="00325772" w:rsidRPr="00F7297F" w:rsidTr="00CF1983">
        <w:trPr>
          <w:trHeight w:val="340"/>
        </w:trPr>
        <w:tc>
          <w:tcPr>
            <w:tcW w:w="3118" w:type="dxa"/>
          </w:tcPr>
          <w:p w:rsidR="00325772" w:rsidRPr="00F7297F" w:rsidRDefault="00325772" w:rsidP="00CF1983">
            <w:pPr>
              <w:jc w:val="center"/>
              <w:rPr>
                <w:rFonts w:ascii="Times New Roman" w:hAnsi="Times New Roman" w:cs="Times New Roman"/>
                <w:b/>
                <w:bCs/>
                <w:color w:val="000000"/>
                <w:sz w:val="28"/>
                <w:szCs w:val="28"/>
              </w:rPr>
            </w:pPr>
            <w:r w:rsidRPr="00F7297F">
              <w:rPr>
                <w:rFonts w:ascii="Times New Roman" w:hAnsi="Times New Roman" w:cs="Times New Roman"/>
                <w:b/>
                <w:bCs/>
                <w:color w:val="000000"/>
              </w:rPr>
              <w:t>Форма обучения</w:t>
            </w:r>
            <w:r w:rsidRPr="00F7297F">
              <w:rPr>
                <w:rFonts w:ascii="Times New Roman" w:hAnsi="Times New Roman" w:cs="Times New Roman"/>
                <w:b/>
                <w:bCs/>
                <w:color w:val="000000"/>
                <w:sz w:val="28"/>
                <w:szCs w:val="28"/>
              </w:rPr>
              <w:t>:</w:t>
            </w:r>
          </w:p>
        </w:tc>
        <w:tc>
          <w:tcPr>
            <w:tcW w:w="283" w:type="dxa"/>
          </w:tcPr>
          <w:p w:rsidR="00325772" w:rsidRPr="00F7297F" w:rsidRDefault="00325772" w:rsidP="00CF1983">
            <w:pPr>
              <w:spacing w:line="276" w:lineRule="auto"/>
              <w:jc w:val="center"/>
              <w:rPr>
                <w:rFonts w:ascii="Times New Roman" w:hAnsi="Times New Roman" w:cs="Times New Roman"/>
                <w:sz w:val="26"/>
                <w:szCs w:val="26"/>
              </w:rPr>
            </w:pPr>
          </w:p>
        </w:tc>
        <w:tc>
          <w:tcPr>
            <w:tcW w:w="6236" w:type="dxa"/>
            <w:tcBorders>
              <w:bottom w:val="single" w:sz="4" w:space="0" w:color="auto"/>
            </w:tcBorders>
            <w:vAlign w:val="center"/>
          </w:tcPr>
          <w:p w:rsidR="00325772" w:rsidRPr="001B2838" w:rsidRDefault="00325772" w:rsidP="00CF1983">
            <w:pPr>
              <w:jc w:val="center"/>
              <w:rPr>
                <w:rFonts w:ascii="Times New Roman" w:hAnsi="Times New Roman" w:cs="Times New Roman"/>
              </w:rPr>
            </w:pPr>
            <w:r w:rsidRPr="001B2838">
              <w:rPr>
                <w:rFonts w:ascii="Times New Roman" w:hAnsi="Times New Roman" w:cs="Times New Roman"/>
              </w:rPr>
              <w:t>очная</w:t>
            </w:r>
          </w:p>
        </w:tc>
      </w:tr>
      <w:tr w:rsidR="00325772" w:rsidRPr="00F7297F" w:rsidTr="00CF1983">
        <w:trPr>
          <w:trHeight w:val="340"/>
        </w:trPr>
        <w:tc>
          <w:tcPr>
            <w:tcW w:w="3118" w:type="dxa"/>
          </w:tcPr>
          <w:p w:rsidR="00325772" w:rsidRPr="00F7297F" w:rsidRDefault="00325772" w:rsidP="00CF1983">
            <w:pPr>
              <w:spacing w:line="276" w:lineRule="auto"/>
              <w:jc w:val="center"/>
              <w:rPr>
                <w:rFonts w:ascii="Times New Roman" w:hAnsi="Times New Roman" w:cs="Times New Roman"/>
                <w:sz w:val="26"/>
                <w:szCs w:val="26"/>
              </w:rPr>
            </w:pPr>
          </w:p>
        </w:tc>
        <w:tc>
          <w:tcPr>
            <w:tcW w:w="283" w:type="dxa"/>
          </w:tcPr>
          <w:p w:rsidR="00325772" w:rsidRPr="00F7297F" w:rsidRDefault="00325772" w:rsidP="00CF1983">
            <w:pPr>
              <w:spacing w:line="276" w:lineRule="auto"/>
              <w:jc w:val="center"/>
              <w:rPr>
                <w:rFonts w:ascii="Times New Roman" w:hAnsi="Times New Roman" w:cs="Times New Roman"/>
                <w:sz w:val="26"/>
                <w:szCs w:val="26"/>
              </w:rPr>
            </w:pPr>
          </w:p>
        </w:tc>
        <w:tc>
          <w:tcPr>
            <w:tcW w:w="6236" w:type="dxa"/>
            <w:tcBorders>
              <w:top w:val="single" w:sz="4" w:space="0" w:color="auto"/>
            </w:tcBorders>
          </w:tcPr>
          <w:p w:rsidR="00325772" w:rsidRPr="00F7297F" w:rsidRDefault="00325772" w:rsidP="00CF1983">
            <w:pPr>
              <w:ind w:right="-1"/>
              <w:jc w:val="center"/>
              <w:rPr>
                <w:rFonts w:ascii="Times New Roman" w:hAnsi="Times New Roman" w:cs="Times New Roman"/>
                <w:color w:val="000000"/>
                <w:sz w:val="18"/>
                <w:szCs w:val="18"/>
              </w:rPr>
            </w:pPr>
            <w:r w:rsidRPr="00F7297F">
              <w:rPr>
                <w:rFonts w:ascii="Times New Roman" w:hAnsi="Times New Roman" w:cs="Times New Roman"/>
                <w:color w:val="000000"/>
                <w:sz w:val="18"/>
                <w:szCs w:val="18"/>
              </w:rPr>
              <w:t>(очная, очно-заочная, заочная)</w:t>
            </w:r>
          </w:p>
        </w:tc>
      </w:tr>
      <w:tr w:rsidR="00325772" w:rsidRPr="00F7297F" w:rsidTr="00CF1983">
        <w:trPr>
          <w:trHeight w:val="340"/>
        </w:trPr>
        <w:tc>
          <w:tcPr>
            <w:tcW w:w="3118" w:type="dxa"/>
          </w:tcPr>
          <w:p w:rsidR="00325772" w:rsidRPr="00F7297F" w:rsidRDefault="00325772" w:rsidP="00CF1983">
            <w:pPr>
              <w:spacing w:line="276" w:lineRule="auto"/>
              <w:jc w:val="center"/>
              <w:rPr>
                <w:rFonts w:ascii="Times New Roman" w:hAnsi="Times New Roman" w:cs="Times New Roman"/>
                <w:sz w:val="26"/>
                <w:szCs w:val="26"/>
              </w:rPr>
            </w:pPr>
          </w:p>
        </w:tc>
        <w:tc>
          <w:tcPr>
            <w:tcW w:w="283" w:type="dxa"/>
          </w:tcPr>
          <w:p w:rsidR="00325772" w:rsidRPr="00F7297F" w:rsidRDefault="00325772" w:rsidP="00CF1983">
            <w:pPr>
              <w:spacing w:line="276" w:lineRule="auto"/>
              <w:jc w:val="center"/>
              <w:rPr>
                <w:rFonts w:ascii="Times New Roman" w:hAnsi="Times New Roman" w:cs="Times New Roman"/>
                <w:sz w:val="26"/>
                <w:szCs w:val="26"/>
              </w:rPr>
            </w:pPr>
          </w:p>
        </w:tc>
        <w:tc>
          <w:tcPr>
            <w:tcW w:w="6236" w:type="dxa"/>
          </w:tcPr>
          <w:p w:rsidR="00325772" w:rsidRPr="00F7297F" w:rsidRDefault="00325772" w:rsidP="00CF1983">
            <w:pPr>
              <w:spacing w:line="276" w:lineRule="auto"/>
              <w:jc w:val="center"/>
              <w:rPr>
                <w:rFonts w:ascii="Times New Roman" w:hAnsi="Times New Roman" w:cs="Times New Roman"/>
                <w:sz w:val="26"/>
                <w:szCs w:val="26"/>
              </w:rPr>
            </w:pPr>
          </w:p>
        </w:tc>
      </w:tr>
    </w:tbl>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2"/>
        <w:gridCol w:w="279"/>
        <w:gridCol w:w="4866"/>
        <w:gridCol w:w="279"/>
        <w:gridCol w:w="1869"/>
      </w:tblGrid>
      <w:tr w:rsidR="00325772" w:rsidRPr="00F7297F" w:rsidTr="00CF1983">
        <w:tc>
          <w:tcPr>
            <w:tcW w:w="2062" w:type="dxa"/>
          </w:tcPr>
          <w:p w:rsidR="00325772" w:rsidRPr="00F7297F" w:rsidRDefault="00325772" w:rsidP="00CF1983">
            <w:pPr>
              <w:rPr>
                <w:rFonts w:ascii="Times New Roman" w:hAnsi="Times New Roman" w:cs="Times New Roman"/>
                <w:b/>
                <w:bCs/>
                <w:color w:val="000000"/>
                <w:sz w:val="28"/>
                <w:szCs w:val="28"/>
              </w:rPr>
            </w:pPr>
            <w:r w:rsidRPr="00F7297F">
              <w:rPr>
                <w:rFonts w:ascii="Times New Roman" w:hAnsi="Times New Roman" w:cs="Times New Roman"/>
                <w:b/>
                <w:bCs/>
                <w:color w:val="000000"/>
                <w:sz w:val="28"/>
                <w:szCs w:val="28"/>
              </w:rPr>
              <w:t>Обучающийся</w:t>
            </w:r>
          </w:p>
        </w:tc>
        <w:tc>
          <w:tcPr>
            <w:tcW w:w="279" w:type="dxa"/>
          </w:tcPr>
          <w:p w:rsidR="00325772" w:rsidRPr="00F7297F" w:rsidRDefault="00325772" w:rsidP="00CF1983">
            <w:pPr>
              <w:spacing w:line="276" w:lineRule="auto"/>
              <w:jc w:val="center"/>
              <w:rPr>
                <w:rFonts w:ascii="Times New Roman" w:hAnsi="Times New Roman" w:cs="Times New Roman"/>
                <w:sz w:val="26"/>
                <w:szCs w:val="26"/>
              </w:rPr>
            </w:pPr>
          </w:p>
        </w:tc>
        <w:tc>
          <w:tcPr>
            <w:tcW w:w="4866" w:type="dxa"/>
            <w:tcBorders>
              <w:bottom w:val="single" w:sz="4" w:space="0" w:color="auto"/>
            </w:tcBorders>
            <w:vAlign w:val="bottom"/>
          </w:tcPr>
          <w:p w:rsidR="00325772" w:rsidRPr="004D48E7" w:rsidRDefault="00325772" w:rsidP="00CF1983">
            <w:pPr>
              <w:spacing w:line="276" w:lineRule="auto"/>
              <w:jc w:val="center"/>
              <w:rPr>
                <w:rFonts w:ascii="Times New Roman" w:hAnsi="Times New Roman" w:cs="Times New Roman"/>
                <w:b/>
                <w:sz w:val="26"/>
                <w:szCs w:val="26"/>
              </w:rPr>
            </w:pPr>
            <w:proofErr w:type="spellStart"/>
            <w:r>
              <w:rPr>
                <w:rFonts w:ascii="Times New Roman" w:hAnsi="Times New Roman" w:cs="Times New Roman"/>
                <w:b/>
                <w:color w:val="000000" w:themeColor="text1"/>
                <w:sz w:val="26"/>
                <w:szCs w:val="26"/>
              </w:rPr>
              <w:t>Ташбабаев</w:t>
            </w:r>
            <w:proofErr w:type="spellEnd"/>
            <w:r>
              <w:rPr>
                <w:rFonts w:ascii="Times New Roman" w:hAnsi="Times New Roman" w:cs="Times New Roman"/>
                <w:b/>
                <w:color w:val="000000" w:themeColor="text1"/>
                <w:sz w:val="26"/>
                <w:szCs w:val="26"/>
              </w:rPr>
              <w:t xml:space="preserve"> Тельман</w:t>
            </w:r>
          </w:p>
        </w:tc>
        <w:tc>
          <w:tcPr>
            <w:tcW w:w="279" w:type="dxa"/>
          </w:tcPr>
          <w:p w:rsidR="00325772" w:rsidRPr="00F7297F" w:rsidRDefault="00325772" w:rsidP="00CF1983">
            <w:pPr>
              <w:spacing w:line="276" w:lineRule="auto"/>
              <w:jc w:val="center"/>
              <w:rPr>
                <w:rFonts w:ascii="Times New Roman" w:hAnsi="Times New Roman" w:cs="Times New Roman"/>
                <w:sz w:val="26"/>
                <w:szCs w:val="26"/>
              </w:rPr>
            </w:pPr>
          </w:p>
        </w:tc>
        <w:tc>
          <w:tcPr>
            <w:tcW w:w="1869" w:type="dxa"/>
            <w:tcBorders>
              <w:bottom w:val="single" w:sz="4" w:space="0" w:color="auto"/>
            </w:tcBorders>
          </w:tcPr>
          <w:p w:rsidR="00325772" w:rsidRPr="00F7297F" w:rsidRDefault="00325772" w:rsidP="00CF1983">
            <w:pPr>
              <w:spacing w:line="276" w:lineRule="auto"/>
              <w:jc w:val="center"/>
              <w:rPr>
                <w:rFonts w:ascii="Times New Roman" w:hAnsi="Times New Roman" w:cs="Times New Roman"/>
                <w:sz w:val="26"/>
                <w:szCs w:val="26"/>
              </w:rPr>
            </w:pPr>
          </w:p>
        </w:tc>
      </w:tr>
      <w:tr w:rsidR="00325772" w:rsidRPr="00F7297F" w:rsidTr="00CF1983">
        <w:tc>
          <w:tcPr>
            <w:tcW w:w="2062" w:type="dxa"/>
          </w:tcPr>
          <w:p w:rsidR="00325772" w:rsidRPr="00F7297F" w:rsidRDefault="00325772" w:rsidP="00CF1983">
            <w:pPr>
              <w:spacing w:line="276" w:lineRule="auto"/>
              <w:rPr>
                <w:rFonts w:ascii="Times New Roman" w:hAnsi="Times New Roman" w:cs="Times New Roman"/>
                <w:sz w:val="26"/>
                <w:szCs w:val="26"/>
              </w:rPr>
            </w:pPr>
          </w:p>
        </w:tc>
        <w:tc>
          <w:tcPr>
            <w:tcW w:w="279" w:type="dxa"/>
          </w:tcPr>
          <w:p w:rsidR="00325772" w:rsidRPr="00F7297F" w:rsidRDefault="00325772" w:rsidP="00CF1983">
            <w:pPr>
              <w:spacing w:line="276" w:lineRule="auto"/>
              <w:jc w:val="center"/>
              <w:rPr>
                <w:rFonts w:ascii="Times New Roman" w:hAnsi="Times New Roman" w:cs="Times New Roman"/>
                <w:sz w:val="26"/>
                <w:szCs w:val="26"/>
              </w:rPr>
            </w:pPr>
          </w:p>
        </w:tc>
        <w:tc>
          <w:tcPr>
            <w:tcW w:w="4866" w:type="dxa"/>
            <w:tcBorders>
              <w:top w:val="single" w:sz="4" w:space="0" w:color="auto"/>
            </w:tcBorders>
          </w:tcPr>
          <w:p w:rsidR="00325772" w:rsidRPr="00F7297F" w:rsidRDefault="00325772" w:rsidP="00CF1983">
            <w:pPr>
              <w:spacing w:line="276" w:lineRule="auto"/>
              <w:jc w:val="center"/>
              <w:rPr>
                <w:rFonts w:ascii="Times New Roman" w:hAnsi="Times New Roman" w:cs="Times New Roman"/>
                <w:sz w:val="26"/>
                <w:szCs w:val="26"/>
              </w:rPr>
            </w:pPr>
            <w:r w:rsidRPr="00F7297F">
              <w:rPr>
                <w:rFonts w:ascii="Times New Roman" w:hAnsi="Times New Roman" w:cs="Times New Roman"/>
                <w:color w:val="000000"/>
                <w:sz w:val="16"/>
                <w:szCs w:val="16"/>
              </w:rPr>
              <w:t>(ФИО)</w:t>
            </w:r>
          </w:p>
        </w:tc>
        <w:tc>
          <w:tcPr>
            <w:tcW w:w="279" w:type="dxa"/>
          </w:tcPr>
          <w:p w:rsidR="00325772" w:rsidRPr="00F7297F" w:rsidRDefault="00325772" w:rsidP="00CF1983">
            <w:pPr>
              <w:spacing w:line="276" w:lineRule="auto"/>
              <w:jc w:val="center"/>
              <w:rPr>
                <w:rFonts w:ascii="Times New Roman" w:hAnsi="Times New Roman" w:cs="Times New Roman"/>
                <w:sz w:val="26"/>
                <w:szCs w:val="26"/>
              </w:rPr>
            </w:pPr>
          </w:p>
        </w:tc>
        <w:tc>
          <w:tcPr>
            <w:tcW w:w="1869" w:type="dxa"/>
            <w:tcBorders>
              <w:top w:val="single" w:sz="4" w:space="0" w:color="auto"/>
            </w:tcBorders>
          </w:tcPr>
          <w:p w:rsidR="00325772" w:rsidRPr="00F7297F" w:rsidRDefault="00325772" w:rsidP="00CF1983">
            <w:pPr>
              <w:spacing w:line="276" w:lineRule="auto"/>
              <w:jc w:val="center"/>
              <w:rPr>
                <w:rFonts w:ascii="Times New Roman" w:hAnsi="Times New Roman" w:cs="Times New Roman"/>
                <w:sz w:val="26"/>
                <w:szCs w:val="26"/>
              </w:rPr>
            </w:pPr>
            <w:r w:rsidRPr="00F7297F">
              <w:rPr>
                <w:rFonts w:ascii="Times New Roman" w:hAnsi="Times New Roman" w:cs="Times New Roman"/>
                <w:color w:val="000000"/>
                <w:sz w:val="16"/>
                <w:szCs w:val="16"/>
              </w:rPr>
              <w:t>(подпись)</w:t>
            </w:r>
          </w:p>
        </w:tc>
      </w:tr>
      <w:tr w:rsidR="00325772" w:rsidRPr="00F7297F" w:rsidTr="00CF1983">
        <w:tc>
          <w:tcPr>
            <w:tcW w:w="2062" w:type="dxa"/>
          </w:tcPr>
          <w:p w:rsidR="00325772" w:rsidRPr="00F7297F" w:rsidRDefault="00325772" w:rsidP="00CF1983">
            <w:pPr>
              <w:spacing w:line="276" w:lineRule="auto"/>
              <w:rPr>
                <w:rFonts w:ascii="Times New Roman" w:hAnsi="Times New Roman" w:cs="Times New Roman"/>
                <w:sz w:val="26"/>
                <w:szCs w:val="26"/>
              </w:rPr>
            </w:pPr>
            <w:r w:rsidRPr="00F7297F">
              <w:rPr>
                <w:rFonts w:ascii="Times New Roman" w:hAnsi="Times New Roman" w:cs="Times New Roman"/>
                <w:b/>
                <w:bCs/>
                <w:color w:val="000000"/>
                <w:sz w:val="28"/>
                <w:szCs w:val="28"/>
              </w:rPr>
              <w:t>Группа</w:t>
            </w:r>
          </w:p>
        </w:tc>
        <w:tc>
          <w:tcPr>
            <w:tcW w:w="279" w:type="dxa"/>
          </w:tcPr>
          <w:p w:rsidR="00325772" w:rsidRPr="00F7297F" w:rsidRDefault="00325772" w:rsidP="00CF1983">
            <w:pPr>
              <w:spacing w:line="276" w:lineRule="auto"/>
              <w:jc w:val="center"/>
              <w:rPr>
                <w:rFonts w:ascii="Times New Roman" w:hAnsi="Times New Roman" w:cs="Times New Roman"/>
                <w:sz w:val="26"/>
                <w:szCs w:val="26"/>
              </w:rPr>
            </w:pPr>
          </w:p>
        </w:tc>
        <w:tc>
          <w:tcPr>
            <w:tcW w:w="4866" w:type="dxa"/>
            <w:tcBorders>
              <w:bottom w:val="single" w:sz="4" w:space="0" w:color="auto"/>
            </w:tcBorders>
            <w:vAlign w:val="bottom"/>
          </w:tcPr>
          <w:p w:rsidR="00325772" w:rsidRPr="00F7297F" w:rsidRDefault="00325772" w:rsidP="00CF1983">
            <w:pPr>
              <w:spacing w:line="276" w:lineRule="auto"/>
              <w:jc w:val="center"/>
              <w:rPr>
                <w:rFonts w:ascii="Times New Roman" w:hAnsi="Times New Roman" w:cs="Times New Roman"/>
                <w:sz w:val="26"/>
                <w:szCs w:val="26"/>
              </w:rPr>
            </w:pPr>
            <w:r w:rsidRPr="0088291C">
              <w:rPr>
                <w:rFonts w:ascii="Times New Roman" w:hAnsi="Times New Roman" w:cs="Times New Roman"/>
                <w:sz w:val="26"/>
                <w:szCs w:val="26"/>
              </w:rPr>
              <w:t>ВБИо-302рсоб</w:t>
            </w:r>
          </w:p>
        </w:tc>
        <w:tc>
          <w:tcPr>
            <w:tcW w:w="279" w:type="dxa"/>
          </w:tcPr>
          <w:p w:rsidR="00325772" w:rsidRPr="00F7297F" w:rsidRDefault="00325772" w:rsidP="00CF1983">
            <w:pPr>
              <w:spacing w:line="276" w:lineRule="auto"/>
              <w:jc w:val="center"/>
              <w:rPr>
                <w:rFonts w:ascii="Times New Roman" w:hAnsi="Times New Roman" w:cs="Times New Roman"/>
                <w:sz w:val="26"/>
                <w:szCs w:val="26"/>
              </w:rPr>
            </w:pPr>
          </w:p>
        </w:tc>
        <w:tc>
          <w:tcPr>
            <w:tcW w:w="1869" w:type="dxa"/>
          </w:tcPr>
          <w:p w:rsidR="00325772" w:rsidRPr="00F7297F" w:rsidRDefault="00325772" w:rsidP="00CF1983">
            <w:pPr>
              <w:spacing w:line="276" w:lineRule="auto"/>
              <w:jc w:val="center"/>
              <w:rPr>
                <w:rFonts w:ascii="Times New Roman" w:hAnsi="Times New Roman" w:cs="Times New Roman"/>
                <w:sz w:val="26"/>
                <w:szCs w:val="26"/>
              </w:rPr>
            </w:pPr>
          </w:p>
        </w:tc>
      </w:tr>
      <w:tr w:rsidR="00325772" w:rsidRPr="00F7297F" w:rsidTr="00CF1983">
        <w:trPr>
          <w:trHeight w:val="707"/>
        </w:trPr>
        <w:tc>
          <w:tcPr>
            <w:tcW w:w="2062" w:type="dxa"/>
          </w:tcPr>
          <w:p w:rsidR="00325772" w:rsidRPr="00F7297F" w:rsidRDefault="00325772" w:rsidP="00CF1983">
            <w:pPr>
              <w:spacing w:line="276" w:lineRule="auto"/>
              <w:rPr>
                <w:rFonts w:ascii="Times New Roman" w:hAnsi="Times New Roman" w:cs="Times New Roman"/>
                <w:sz w:val="26"/>
                <w:szCs w:val="26"/>
              </w:rPr>
            </w:pPr>
          </w:p>
        </w:tc>
        <w:tc>
          <w:tcPr>
            <w:tcW w:w="279" w:type="dxa"/>
          </w:tcPr>
          <w:p w:rsidR="00325772" w:rsidRPr="00F7297F" w:rsidRDefault="00325772" w:rsidP="00CF1983">
            <w:pPr>
              <w:spacing w:line="276" w:lineRule="auto"/>
              <w:jc w:val="center"/>
              <w:rPr>
                <w:rFonts w:ascii="Times New Roman" w:hAnsi="Times New Roman" w:cs="Times New Roman"/>
                <w:sz w:val="26"/>
                <w:szCs w:val="26"/>
              </w:rPr>
            </w:pPr>
          </w:p>
        </w:tc>
        <w:tc>
          <w:tcPr>
            <w:tcW w:w="4866" w:type="dxa"/>
            <w:tcBorders>
              <w:top w:val="single" w:sz="4" w:space="0" w:color="auto"/>
            </w:tcBorders>
          </w:tcPr>
          <w:p w:rsidR="00325772" w:rsidRPr="00F7297F" w:rsidRDefault="00325772" w:rsidP="00CF1983">
            <w:pPr>
              <w:spacing w:line="276" w:lineRule="auto"/>
              <w:jc w:val="center"/>
              <w:rPr>
                <w:rFonts w:ascii="Times New Roman" w:hAnsi="Times New Roman" w:cs="Times New Roman"/>
                <w:sz w:val="26"/>
                <w:szCs w:val="26"/>
              </w:rPr>
            </w:pPr>
          </w:p>
        </w:tc>
        <w:tc>
          <w:tcPr>
            <w:tcW w:w="279" w:type="dxa"/>
          </w:tcPr>
          <w:p w:rsidR="00325772" w:rsidRPr="00F7297F" w:rsidRDefault="00325772" w:rsidP="00CF1983">
            <w:pPr>
              <w:spacing w:line="276" w:lineRule="auto"/>
              <w:jc w:val="center"/>
              <w:rPr>
                <w:rFonts w:ascii="Times New Roman" w:hAnsi="Times New Roman" w:cs="Times New Roman"/>
                <w:sz w:val="26"/>
                <w:szCs w:val="26"/>
              </w:rPr>
            </w:pPr>
          </w:p>
        </w:tc>
        <w:tc>
          <w:tcPr>
            <w:tcW w:w="1869" w:type="dxa"/>
          </w:tcPr>
          <w:p w:rsidR="00325772" w:rsidRPr="00F7297F" w:rsidRDefault="00325772" w:rsidP="00CF1983">
            <w:pPr>
              <w:spacing w:line="276" w:lineRule="auto"/>
              <w:jc w:val="center"/>
              <w:rPr>
                <w:rFonts w:ascii="Times New Roman" w:hAnsi="Times New Roman" w:cs="Times New Roman"/>
                <w:sz w:val="26"/>
                <w:szCs w:val="26"/>
              </w:rPr>
            </w:pPr>
          </w:p>
        </w:tc>
      </w:tr>
    </w:tbl>
    <w:p w:rsidR="00325772" w:rsidRDefault="00325772" w:rsidP="00325772">
      <w:pPr>
        <w:rPr>
          <w:rFonts w:ascii="Times New Roman" w:eastAsia="Times New Roman" w:hAnsi="Times New Roman" w:cs="Times New Roman"/>
          <w:color w:val="000000" w:themeColor="text1"/>
          <w:sz w:val="28"/>
          <w:szCs w:val="28"/>
        </w:rPr>
      </w:pPr>
    </w:p>
    <w:p w:rsidR="00325772" w:rsidRDefault="00325772" w:rsidP="00325772">
      <w:pPr>
        <w:jc w:val="center"/>
        <w:rPr>
          <w:rFonts w:ascii="Times New Roman" w:eastAsia="Times New Roman" w:hAnsi="Times New Roman" w:cs="Times New Roman"/>
          <w:b/>
          <w:bCs/>
          <w:color w:val="000000" w:themeColor="text1"/>
          <w:sz w:val="28"/>
          <w:szCs w:val="28"/>
        </w:rPr>
      </w:pPr>
      <w:r w:rsidRPr="414A7E3B">
        <w:rPr>
          <w:rFonts w:ascii="Times New Roman" w:eastAsia="Times New Roman" w:hAnsi="Times New Roman" w:cs="Times New Roman"/>
          <w:b/>
          <w:bCs/>
          <w:color w:val="000000" w:themeColor="text1"/>
          <w:sz w:val="28"/>
          <w:szCs w:val="28"/>
        </w:rPr>
        <w:t>Дисциплина «Администрирование информационных систем»</w:t>
      </w:r>
    </w:p>
    <w:p w:rsidR="00325772" w:rsidRDefault="00325772" w:rsidP="00325772">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ЭССЕ</w:t>
      </w:r>
      <w:r w:rsidRPr="00325772">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 xml:space="preserve"> </w:t>
      </w:r>
    </w:p>
    <w:p w:rsidR="00325772" w:rsidRDefault="00325772" w:rsidP="00325772">
      <w:pPr>
        <w:rPr>
          <w:rFonts w:ascii="Times New Roman" w:eastAsia="Times New Roman" w:hAnsi="Times New Roman" w:cs="Times New Roman"/>
          <w:b/>
          <w:bCs/>
          <w:color w:val="000000" w:themeColor="text1"/>
          <w:sz w:val="28"/>
          <w:szCs w:val="28"/>
        </w:rPr>
      </w:pPr>
    </w:p>
    <w:p w:rsidR="00325772" w:rsidRDefault="00325772" w:rsidP="00325772">
      <w:pPr>
        <w:rPr>
          <w:rFonts w:ascii="Times New Roman" w:eastAsia="Times New Roman" w:hAnsi="Times New Roman" w:cs="Times New Roman"/>
          <w:b/>
          <w:bCs/>
          <w:color w:val="000000" w:themeColor="text1"/>
          <w:sz w:val="28"/>
          <w:szCs w:val="28"/>
        </w:rPr>
      </w:pPr>
    </w:p>
    <w:p w:rsidR="00325772" w:rsidRDefault="00325772" w:rsidP="00325772">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Pr="00325772">
        <w:rPr>
          <w:rFonts w:ascii="Times New Roman" w:eastAsia="Times New Roman" w:hAnsi="Times New Roman" w:cs="Times New Roman"/>
          <w:b/>
          <w:bCs/>
          <w:color w:val="000000" w:themeColor="text1"/>
          <w:sz w:val="28"/>
          <w:szCs w:val="28"/>
        </w:rPr>
        <w:t>Список управления доступом (</w:t>
      </w:r>
      <w:proofErr w:type="spellStart"/>
      <w:r w:rsidRPr="00325772">
        <w:rPr>
          <w:rFonts w:ascii="Times New Roman" w:eastAsia="Times New Roman" w:hAnsi="Times New Roman" w:cs="Times New Roman"/>
          <w:b/>
          <w:bCs/>
          <w:color w:val="000000" w:themeColor="text1"/>
          <w:sz w:val="28"/>
          <w:szCs w:val="28"/>
        </w:rPr>
        <w:t>Access</w:t>
      </w:r>
      <w:proofErr w:type="spellEnd"/>
      <w:r w:rsidRPr="00325772">
        <w:rPr>
          <w:rFonts w:ascii="Times New Roman" w:eastAsia="Times New Roman" w:hAnsi="Times New Roman" w:cs="Times New Roman"/>
          <w:b/>
          <w:bCs/>
          <w:color w:val="000000" w:themeColor="text1"/>
          <w:sz w:val="28"/>
          <w:szCs w:val="28"/>
        </w:rPr>
        <w:t xml:space="preserve"> </w:t>
      </w:r>
      <w:proofErr w:type="spellStart"/>
      <w:r w:rsidRPr="00325772">
        <w:rPr>
          <w:rFonts w:ascii="Times New Roman" w:eastAsia="Times New Roman" w:hAnsi="Times New Roman" w:cs="Times New Roman"/>
          <w:b/>
          <w:bCs/>
          <w:color w:val="000000" w:themeColor="text1"/>
          <w:sz w:val="28"/>
          <w:szCs w:val="28"/>
        </w:rPr>
        <w:t>Control</w:t>
      </w:r>
      <w:proofErr w:type="spellEnd"/>
      <w:r w:rsidRPr="00325772">
        <w:rPr>
          <w:rFonts w:ascii="Times New Roman" w:eastAsia="Times New Roman" w:hAnsi="Times New Roman" w:cs="Times New Roman"/>
          <w:b/>
          <w:bCs/>
          <w:color w:val="000000" w:themeColor="text1"/>
          <w:sz w:val="28"/>
          <w:szCs w:val="28"/>
        </w:rPr>
        <w:t xml:space="preserve"> </w:t>
      </w:r>
      <w:proofErr w:type="spellStart"/>
      <w:r w:rsidRPr="00325772">
        <w:rPr>
          <w:rFonts w:ascii="Times New Roman" w:eastAsia="Times New Roman" w:hAnsi="Times New Roman" w:cs="Times New Roman"/>
          <w:b/>
          <w:bCs/>
          <w:color w:val="000000" w:themeColor="text1"/>
          <w:sz w:val="28"/>
          <w:szCs w:val="28"/>
        </w:rPr>
        <w:t>List</w:t>
      </w:r>
      <w:proofErr w:type="spellEnd"/>
      <w:r w:rsidRPr="00325772">
        <w:rPr>
          <w:rFonts w:ascii="Times New Roman" w:eastAsia="Times New Roman" w:hAnsi="Times New Roman" w:cs="Times New Roman"/>
          <w:b/>
          <w:bCs/>
          <w:color w:val="000000" w:themeColor="text1"/>
          <w:sz w:val="28"/>
          <w:szCs w:val="28"/>
        </w:rPr>
        <w:t xml:space="preserve"> /ACL).</w:t>
      </w:r>
    </w:p>
    <w:p w:rsidR="00325772" w:rsidRDefault="00325772" w:rsidP="00325772">
      <w:pPr>
        <w:rPr>
          <w:sz w:val="32"/>
          <w:szCs w:val="32"/>
        </w:rPr>
      </w:pPr>
    </w:p>
    <w:p w:rsidR="00325772" w:rsidRDefault="00325772" w:rsidP="00325772">
      <w:pPr>
        <w:rPr>
          <w:sz w:val="32"/>
          <w:szCs w:val="32"/>
        </w:rPr>
      </w:pPr>
    </w:p>
    <w:p w:rsidR="00325772" w:rsidRDefault="00325772" w:rsidP="00325772">
      <w:pPr>
        <w:rPr>
          <w:sz w:val="32"/>
          <w:szCs w:val="32"/>
        </w:rPr>
      </w:pPr>
      <w:bookmarkStart w:id="0" w:name="_GoBack"/>
      <w:bookmarkEnd w:id="0"/>
    </w:p>
    <w:p w:rsidR="00325772" w:rsidRDefault="00325772" w:rsidP="00325772">
      <w:pPr>
        <w:rPr>
          <w:sz w:val="32"/>
          <w:szCs w:val="32"/>
        </w:rPr>
      </w:pPr>
    </w:p>
    <w:p w:rsidR="00325772" w:rsidRDefault="00325772" w:rsidP="00325772">
      <w:pPr>
        <w:rPr>
          <w:sz w:val="32"/>
          <w:szCs w:val="32"/>
        </w:rPr>
      </w:pPr>
    </w:p>
    <w:p w:rsidR="00325772" w:rsidRPr="00325772" w:rsidRDefault="00325772" w:rsidP="00325772">
      <w:pPr>
        <w:rPr>
          <w:sz w:val="32"/>
          <w:szCs w:val="32"/>
        </w:rPr>
      </w:pPr>
      <w:r w:rsidRPr="00325772">
        <w:rPr>
          <w:sz w:val="32"/>
          <w:szCs w:val="32"/>
        </w:rPr>
        <w:t>Список управления доступом (</w:t>
      </w:r>
      <w:proofErr w:type="spellStart"/>
      <w:r w:rsidRPr="00325772">
        <w:rPr>
          <w:sz w:val="32"/>
          <w:szCs w:val="32"/>
        </w:rPr>
        <w:t>Access</w:t>
      </w:r>
      <w:proofErr w:type="spellEnd"/>
      <w:r w:rsidRPr="00325772">
        <w:rPr>
          <w:sz w:val="32"/>
          <w:szCs w:val="32"/>
        </w:rPr>
        <w:t xml:space="preserve"> </w:t>
      </w:r>
      <w:proofErr w:type="spellStart"/>
      <w:r w:rsidRPr="00325772">
        <w:rPr>
          <w:sz w:val="32"/>
          <w:szCs w:val="32"/>
        </w:rPr>
        <w:t>Control</w:t>
      </w:r>
      <w:proofErr w:type="spellEnd"/>
      <w:r w:rsidRPr="00325772">
        <w:rPr>
          <w:sz w:val="32"/>
          <w:szCs w:val="32"/>
        </w:rPr>
        <w:t xml:space="preserve"> </w:t>
      </w:r>
      <w:proofErr w:type="spellStart"/>
      <w:r w:rsidRPr="00325772">
        <w:rPr>
          <w:sz w:val="32"/>
          <w:szCs w:val="32"/>
        </w:rPr>
        <w:t>List</w:t>
      </w:r>
      <w:proofErr w:type="spellEnd"/>
      <w:r w:rsidRPr="00325772">
        <w:rPr>
          <w:sz w:val="32"/>
          <w:szCs w:val="32"/>
        </w:rPr>
        <w:t xml:space="preserve">, ACL) – это фундаментальный механизм обеспечения безопасности информации, лежащий в основе многих современных систем защиты данных. Его роль выходит далеко за рамки простого перечисления разрешённых пользователей; ACL является сложной </w:t>
      </w:r>
      <w:r w:rsidRPr="00325772">
        <w:rPr>
          <w:sz w:val="32"/>
          <w:szCs w:val="32"/>
        </w:rPr>
        <w:lastRenderedPageBreak/>
        <w:t>и многогранной архитектурой, определяющей, кто, когда и как может взаимодействовать с защищаемыми ресурсами. Понимание тонкостей работы ACL, его преимуществ и недостатков, а также его места в более широкой стратегии информационной безопасности – критически важно для обеспечения надёжной защиты ценных данных.</w:t>
      </w:r>
    </w:p>
    <w:p w:rsidR="00325772" w:rsidRPr="00325772" w:rsidRDefault="00325772" w:rsidP="00325772">
      <w:pPr>
        <w:rPr>
          <w:sz w:val="32"/>
          <w:szCs w:val="32"/>
        </w:rPr>
      </w:pPr>
    </w:p>
    <w:p w:rsidR="00325772" w:rsidRPr="00325772" w:rsidRDefault="00325772" w:rsidP="00325772">
      <w:pPr>
        <w:rPr>
          <w:sz w:val="32"/>
          <w:szCs w:val="32"/>
        </w:rPr>
      </w:pPr>
      <w:r w:rsidRPr="00325772">
        <w:rPr>
          <w:sz w:val="32"/>
          <w:szCs w:val="32"/>
        </w:rPr>
        <w:t>В своей основе, ACL – это таблица, связывающая объекты (файлы, каталоги, базы данных, сетевые ресурсы и т.д.) с субъектами (пользователями, группами пользователей, процессами) и определёнными правами доступа. Для каждого объекта создаётся свой ACL, содержащий записи, описывающие разрешения для каждого субъекта. Эти права доступа обычно включают в себя базовые операции: чтение (</w:t>
      </w:r>
      <w:proofErr w:type="spellStart"/>
      <w:r w:rsidRPr="00325772">
        <w:rPr>
          <w:sz w:val="32"/>
          <w:szCs w:val="32"/>
        </w:rPr>
        <w:t>read</w:t>
      </w:r>
      <w:proofErr w:type="spellEnd"/>
      <w:r w:rsidRPr="00325772">
        <w:rPr>
          <w:sz w:val="32"/>
          <w:szCs w:val="32"/>
        </w:rPr>
        <w:t>), запись (</w:t>
      </w:r>
      <w:proofErr w:type="spellStart"/>
      <w:r w:rsidRPr="00325772">
        <w:rPr>
          <w:sz w:val="32"/>
          <w:szCs w:val="32"/>
        </w:rPr>
        <w:t>write</w:t>
      </w:r>
      <w:proofErr w:type="spellEnd"/>
      <w:r w:rsidRPr="00325772">
        <w:rPr>
          <w:sz w:val="32"/>
          <w:szCs w:val="32"/>
        </w:rPr>
        <w:t>), выполнение (</w:t>
      </w:r>
      <w:proofErr w:type="spellStart"/>
      <w:r w:rsidRPr="00325772">
        <w:rPr>
          <w:sz w:val="32"/>
          <w:szCs w:val="32"/>
        </w:rPr>
        <w:t>execute</w:t>
      </w:r>
      <w:proofErr w:type="spellEnd"/>
      <w:r w:rsidRPr="00325772">
        <w:rPr>
          <w:sz w:val="32"/>
          <w:szCs w:val="32"/>
        </w:rPr>
        <w:t>), добавление (</w:t>
      </w:r>
      <w:proofErr w:type="spellStart"/>
      <w:r w:rsidRPr="00325772">
        <w:rPr>
          <w:sz w:val="32"/>
          <w:szCs w:val="32"/>
        </w:rPr>
        <w:t>append</w:t>
      </w:r>
      <w:proofErr w:type="spellEnd"/>
      <w:r w:rsidRPr="00325772">
        <w:rPr>
          <w:sz w:val="32"/>
          <w:szCs w:val="32"/>
        </w:rPr>
        <w:t>), и другие, специфичные для типа ресурса. Например, для файла ACL может определять, может ли пользователь читать его содержимое, изменять его, или запускать его как исполняемый файл. Для базы данных, ACL может управлять доступом к отдельным таблицам, записям, или даже полям в этих записях, обеспечивая гранулярный контроль над доступом к информации.</w:t>
      </w:r>
    </w:p>
    <w:p w:rsidR="00325772" w:rsidRPr="00325772" w:rsidRDefault="00325772" w:rsidP="00325772">
      <w:pPr>
        <w:rPr>
          <w:sz w:val="32"/>
          <w:szCs w:val="32"/>
        </w:rPr>
      </w:pPr>
    </w:p>
    <w:p w:rsidR="00325772" w:rsidRPr="00325772" w:rsidRDefault="00325772" w:rsidP="00325772">
      <w:pPr>
        <w:rPr>
          <w:sz w:val="32"/>
          <w:szCs w:val="32"/>
        </w:rPr>
      </w:pPr>
      <w:r w:rsidRPr="00325772">
        <w:rPr>
          <w:sz w:val="32"/>
          <w:szCs w:val="32"/>
        </w:rPr>
        <w:t>Различные операционные системы и системы управления базами данных реализуют ACL по-своему, но общий принцип остаётся неизменным. Различие может заключаться в способе представления ACL (списки, матрицы, деревья), в наборе доступных прав, а также в механизмах их применения и управления. Некоторые системы используют упрощённые модели ACL, ограничивающие число субъектов или прав, в то время как другие предоставляют чрезвычайно гибкие и мощные возможности управления доступом.</w:t>
      </w:r>
    </w:p>
    <w:p w:rsidR="00325772" w:rsidRPr="00325772" w:rsidRDefault="00325772" w:rsidP="00325772">
      <w:pPr>
        <w:rPr>
          <w:sz w:val="32"/>
          <w:szCs w:val="32"/>
        </w:rPr>
      </w:pPr>
    </w:p>
    <w:p w:rsidR="00325772" w:rsidRPr="00325772" w:rsidRDefault="00325772" w:rsidP="00325772">
      <w:pPr>
        <w:rPr>
          <w:sz w:val="32"/>
          <w:szCs w:val="32"/>
        </w:rPr>
      </w:pPr>
      <w:r w:rsidRPr="00325772">
        <w:rPr>
          <w:sz w:val="32"/>
          <w:szCs w:val="32"/>
        </w:rPr>
        <w:lastRenderedPageBreak/>
        <w:t xml:space="preserve">Эффективность ACL существенно зависит от его </w:t>
      </w:r>
      <w:proofErr w:type="spellStart"/>
      <w:r w:rsidRPr="00325772">
        <w:rPr>
          <w:sz w:val="32"/>
          <w:szCs w:val="32"/>
        </w:rPr>
        <w:t>granularity</w:t>
      </w:r>
      <w:proofErr w:type="spellEnd"/>
      <w:r w:rsidRPr="00325772">
        <w:rPr>
          <w:sz w:val="32"/>
          <w:szCs w:val="32"/>
        </w:rPr>
        <w:t xml:space="preserve"> – степени детализации контроля доступа. Грубозернистый ACL может предоставлять доступ ко всему ресурсу целиком, например, разрешая всем пользователям читать содержимое определённого каталога. Мелкозернистый ACL, напротив, позволяет настраивать права доступа на уровне отдельных файлов, записей или даже полей, обеспечивая максимальную безопасность и предотвращая несанкционированный доступ к конфиденциальной информации.</w:t>
      </w:r>
    </w:p>
    <w:p w:rsidR="00325772" w:rsidRPr="00325772" w:rsidRDefault="00325772" w:rsidP="00325772">
      <w:pPr>
        <w:rPr>
          <w:sz w:val="32"/>
          <w:szCs w:val="32"/>
        </w:rPr>
      </w:pPr>
    </w:p>
    <w:p w:rsidR="00325772" w:rsidRPr="00325772" w:rsidRDefault="00325772" w:rsidP="00325772">
      <w:pPr>
        <w:rPr>
          <w:sz w:val="32"/>
          <w:szCs w:val="32"/>
        </w:rPr>
      </w:pPr>
      <w:r w:rsidRPr="00325772">
        <w:rPr>
          <w:sz w:val="32"/>
          <w:szCs w:val="32"/>
        </w:rPr>
        <w:t>Выбор между грубозернистым и мелкозернистым ACL является компромиссом между простотой управления и уровнем безопасности. Мелкозернистый ACL обеспечивает более высокий уровень безопасности, но может быть сложным в управлении и обслуживании, особенно в больших системах с множеством пользователей и ресурсов. Грубозернистый ACL, в свою очередь, проще в управлении, но может представлять более высокий уровень риска, если несанкционированный доступ к части ресурса может привести к серьёзным последствиям.</w:t>
      </w:r>
    </w:p>
    <w:p w:rsidR="00325772" w:rsidRPr="00325772" w:rsidRDefault="00325772" w:rsidP="00325772">
      <w:pPr>
        <w:rPr>
          <w:sz w:val="32"/>
          <w:szCs w:val="32"/>
        </w:rPr>
      </w:pPr>
    </w:p>
    <w:p w:rsidR="00325772" w:rsidRPr="00325772" w:rsidRDefault="00325772" w:rsidP="00325772">
      <w:pPr>
        <w:rPr>
          <w:sz w:val="32"/>
          <w:szCs w:val="32"/>
        </w:rPr>
      </w:pPr>
      <w:r w:rsidRPr="00325772">
        <w:rPr>
          <w:sz w:val="32"/>
          <w:szCs w:val="32"/>
        </w:rPr>
        <w:t>Внедрение и управление ACL требует тщательного планирования и аккуратного выполнения. Неправильная настройка ACL может привести к серьёзным уязвимостям в системе безопасности, например, к полному отказу от доступа к ресурсам или, наоборот, к предоставлению доступа неавторизованным пользователям. Поэтому, управление ACL часто является обязанностью опытных администраторов системы, обладающих глубоким пониманием принципов безопасности информации.</w:t>
      </w:r>
    </w:p>
    <w:p w:rsidR="00325772" w:rsidRPr="00325772" w:rsidRDefault="00325772" w:rsidP="00325772">
      <w:pPr>
        <w:rPr>
          <w:sz w:val="32"/>
          <w:szCs w:val="32"/>
        </w:rPr>
      </w:pPr>
    </w:p>
    <w:p w:rsidR="00325772" w:rsidRPr="00325772" w:rsidRDefault="00325772" w:rsidP="00325772">
      <w:pPr>
        <w:rPr>
          <w:sz w:val="32"/>
          <w:szCs w:val="32"/>
        </w:rPr>
      </w:pPr>
      <w:r w:rsidRPr="00325772">
        <w:rPr>
          <w:sz w:val="32"/>
          <w:szCs w:val="32"/>
        </w:rPr>
        <w:t xml:space="preserve">Кроме того, ACL часто взаимодействуют с другими механизмами безопасности, такими как аутентификация и авторизация. Аутентификация проверяет личность пользователя, а авторизация определяет, имеет ли он право доступа к ресурсу, используя </w:t>
      </w:r>
      <w:r w:rsidRPr="00325772">
        <w:rPr>
          <w:sz w:val="32"/>
          <w:szCs w:val="32"/>
        </w:rPr>
        <w:lastRenderedPageBreak/>
        <w:t>информацию из ACL. Это сочетание обеспечивает многоуровневую защиту, затрудняя несанкционированный доступ к данным.</w:t>
      </w:r>
    </w:p>
    <w:p w:rsidR="00325772" w:rsidRPr="00325772" w:rsidRDefault="00325772" w:rsidP="00325772">
      <w:pPr>
        <w:rPr>
          <w:sz w:val="32"/>
          <w:szCs w:val="32"/>
        </w:rPr>
      </w:pPr>
    </w:p>
    <w:p w:rsidR="00325772" w:rsidRPr="00325772" w:rsidRDefault="00325772" w:rsidP="00325772">
      <w:pPr>
        <w:rPr>
          <w:sz w:val="32"/>
          <w:szCs w:val="32"/>
        </w:rPr>
      </w:pPr>
      <w:r w:rsidRPr="00325772">
        <w:rPr>
          <w:sz w:val="32"/>
          <w:szCs w:val="32"/>
        </w:rPr>
        <w:t>ACL также могут быть подвержены различным атакам. Например, атака на переполнение буфера может позволить злоумышленнику обойти ACL и получить несанкционированный доступ к ресурсу. Поэтому, важно регулярно обновлять систему безопасности и использовать дополнительные механизмы защиты, чтобы минимизировать риск таких атак.</w:t>
      </w:r>
    </w:p>
    <w:p w:rsidR="00325772" w:rsidRPr="00325772" w:rsidRDefault="00325772" w:rsidP="00325772">
      <w:pPr>
        <w:rPr>
          <w:sz w:val="32"/>
          <w:szCs w:val="32"/>
        </w:rPr>
      </w:pPr>
    </w:p>
    <w:p w:rsidR="00325772" w:rsidRPr="00325772" w:rsidRDefault="00325772" w:rsidP="00325772">
      <w:pPr>
        <w:rPr>
          <w:sz w:val="32"/>
          <w:szCs w:val="32"/>
        </w:rPr>
      </w:pPr>
      <w:r w:rsidRPr="00325772">
        <w:rPr>
          <w:sz w:val="32"/>
          <w:szCs w:val="32"/>
        </w:rPr>
        <w:t xml:space="preserve">В современных системах </w:t>
      </w:r>
      <w:proofErr w:type="spellStart"/>
      <w:r w:rsidRPr="00325772">
        <w:rPr>
          <w:sz w:val="32"/>
          <w:szCs w:val="32"/>
        </w:rPr>
        <w:t>безопасн</w:t>
      </w:r>
      <w:proofErr w:type="spellEnd"/>
    </w:p>
    <w:p w:rsidR="00325772" w:rsidRPr="00325772" w:rsidRDefault="00325772" w:rsidP="00325772">
      <w:pPr>
        <w:rPr>
          <w:sz w:val="32"/>
          <w:szCs w:val="32"/>
        </w:rPr>
      </w:pPr>
      <w:r w:rsidRPr="00325772">
        <w:rPr>
          <w:sz w:val="32"/>
          <w:szCs w:val="32"/>
        </w:rPr>
        <w:t>ости, ACL играют важную роль, но они не являются панацеей от всех угроз. Они являются лишь одним из элементов более широкой стратегии информационной безопасности, которая должна включать в себя также другие меры, такие как шифрование данных, контроль целостности, обнаружение вторжений и реагирование на инциденты.</w:t>
      </w:r>
    </w:p>
    <w:p w:rsidR="00325772" w:rsidRPr="00325772" w:rsidRDefault="00325772" w:rsidP="00325772">
      <w:pPr>
        <w:rPr>
          <w:sz w:val="32"/>
          <w:szCs w:val="32"/>
        </w:rPr>
      </w:pPr>
    </w:p>
    <w:p w:rsidR="00E229E4" w:rsidRDefault="00325772" w:rsidP="00325772">
      <w:r w:rsidRPr="00325772">
        <w:rPr>
          <w:sz w:val="32"/>
          <w:szCs w:val="32"/>
        </w:rPr>
        <w:t xml:space="preserve">В заключение, ACL – это мощный, но сложный инструмент управления доступом. Его эффективное использование требует глубокого понимания принципов безопасности информации и тщательного планирования. Грамотно настроенный ACL, в сочетании с другими механизмами безопасности, может обеспечить надёжную защиту ценных данных от несанкционированного доступа. Однако, важно помнить о потенциальных уязвимостях и регулярно обновлять систему безопасности, чтобы противостоять новым угрозам. Понимание тонкостей ACL и умение эффективно их использовать является одним из ключевых навыков для специалистов в области информационной безопасности. Без глубокого знания ACL </w:t>
      </w:r>
      <w:r w:rsidRPr="00325772">
        <w:rPr>
          <w:sz w:val="32"/>
          <w:szCs w:val="32"/>
        </w:rPr>
        <w:lastRenderedPageBreak/>
        <w:t>невозможно создать надежную систему защиты данных в современном цифровом мире</w:t>
      </w:r>
      <w:r>
        <w:t>.</w:t>
      </w:r>
    </w:p>
    <w:sectPr w:rsidR="00E229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72"/>
    <w:rsid w:val="00325772"/>
    <w:rsid w:val="00E229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6347"/>
  <w15:chartTrackingRefBased/>
  <w15:docId w15:val="{62E217BE-1A32-46A2-B1A4-6BFB9787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5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3"/>
    <w:uiPriority w:val="39"/>
    <w:rsid w:val="00325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744167">
      <w:bodyDiv w:val="1"/>
      <w:marLeft w:val="0"/>
      <w:marRight w:val="0"/>
      <w:marTop w:val="0"/>
      <w:marBottom w:val="0"/>
      <w:divBdr>
        <w:top w:val="none" w:sz="0" w:space="0" w:color="auto"/>
        <w:left w:val="none" w:sz="0" w:space="0" w:color="auto"/>
        <w:bottom w:val="none" w:sz="0" w:space="0" w:color="auto"/>
        <w:right w:val="none" w:sz="0" w:space="0" w:color="auto"/>
      </w:divBdr>
      <w:divsChild>
        <w:div w:id="681785393">
          <w:marLeft w:val="0"/>
          <w:marRight w:val="0"/>
          <w:marTop w:val="0"/>
          <w:marBottom w:val="0"/>
          <w:divBdr>
            <w:top w:val="none" w:sz="0" w:space="0" w:color="auto"/>
            <w:left w:val="none" w:sz="0" w:space="0" w:color="auto"/>
            <w:bottom w:val="none" w:sz="0" w:space="0" w:color="auto"/>
            <w:right w:val="none" w:sz="0" w:space="0" w:color="auto"/>
          </w:divBdr>
          <w:divsChild>
            <w:div w:id="1264416576">
              <w:marLeft w:val="0"/>
              <w:marRight w:val="0"/>
              <w:marTop w:val="0"/>
              <w:marBottom w:val="0"/>
              <w:divBdr>
                <w:top w:val="none" w:sz="0" w:space="0" w:color="auto"/>
                <w:left w:val="none" w:sz="0" w:space="0" w:color="auto"/>
                <w:bottom w:val="none" w:sz="0" w:space="0" w:color="auto"/>
                <w:right w:val="none" w:sz="0" w:space="0" w:color="auto"/>
              </w:divBdr>
              <w:divsChild>
                <w:div w:id="798958766">
                  <w:marLeft w:val="0"/>
                  <w:marRight w:val="0"/>
                  <w:marTop w:val="0"/>
                  <w:marBottom w:val="0"/>
                  <w:divBdr>
                    <w:top w:val="none" w:sz="0" w:space="0" w:color="auto"/>
                    <w:left w:val="none" w:sz="0" w:space="0" w:color="auto"/>
                    <w:bottom w:val="none" w:sz="0" w:space="0" w:color="auto"/>
                    <w:right w:val="none" w:sz="0" w:space="0" w:color="auto"/>
                  </w:divBdr>
                  <w:divsChild>
                    <w:div w:id="1929315136">
                      <w:marLeft w:val="0"/>
                      <w:marRight w:val="0"/>
                      <w:marTop w:val="0"/>
                      <w:marBottom w:val="0"/>
                      <w:divBdr>
                        <w:top w:val="none" w:sz="0" w:space="0" w:color="auto"/>
                        <w:left w:val="none" w:sz="0" w:space="0" w:color="auto"/>
                        <w:bottom w:val="none" w:sz="0" w:space="0" w:color="auto"/>
                        <w:right w:val="none" w:sz="0" w:space="0" w:color="auto"/>
                      </w:divBdr>
                      <w:divsChild>
                        <w:div w:id="850605339">
                          <w:marLeft w:val="120"/>
                          <w:marRight w:val="120"/>
                          <w:marTop w:val="60"/>
                          <w:marBottom w:val="75"/>
                          <w:divBdr>
                            <w:top w:val="none" w:sz="0" w:space="0" w:color="auto"/>
                            <w:left w:val="none" w:sz="0" w:space="0" w:color="auto"/>
                            <w:bottom w:val="none" w:sz="0" w:space="0" w:color="auto"/>
                            <w:right w:val="none" w:sz="0" w:space="0" w:color="auto"/>
                          </w:divBdr>
                          <w:divsChild>
                            <w:div w:id="8694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0412">
              <w:marLeft w:val="0"/>
              <w:marRight w:val="0"/>
              <w:marTop w:val="0"/>
              <w:marBottom w:val="0"/>
              <w:divBdr>
                <w:top w:val="none" w:sz="0" w:space="0" w:color="auto"/>
                <w:left w:val="none" w:sz="0" w:space="0" w:color="auto"/>
                <w:bottom w:val="none" w:sz="0" w:space="0" w:color="auto"/>
                <w:right w:val="none" w:sz="0" w:space="0" w:color="auto"/>
              </w:divBdr>
              <w:divsChild>
                <w:div w:id="849300371">
                  <w:marLeft w:val="0"/>
                  <w:marRight w:val="0"/>
                  <w:marTop w:val="0"/>
                  <w:marBottom w:val="0"/>
                  <w:divBdr>
                    <w:top w:val="none" w:sz="0" w:space="0" w:color="auto"/>
                    <w:left w:val="none" w:sz="0" w:space="0" w:color="auto"/>
                    <w:bottom w:val="none" w:sz="0" w:space="0" w:color="auto"/>
                    <w:right w:val="none" w:sz="0" w:space="0" w:color="auto"/>
                  </w:divBdr>
                  <w:divsChild>
                    <w:div w:id="233004880">
                      <w:marLeft w:val="0"/>
                      <w:marRight w:val="0"/>
                      <w:marTop w:val="0"/>
                      <w:marBottom w:val="0"/>
                      <w:divBdr>
                        <w:top w:val="none" w:sz="0" w:space="0" w:color="auto"/>
                        <w:left w:val="none" w:sz="0" w:space="0" w:color="auto"/>
                        <w:bottom w:val="none" w:sz="0" w:space="0" w:color="auto"/>
                        <w:right w:val="none" w:sz="0" w:space="0" w:color="auto"/>
                      </w:divBdr>
                      <w:divsChild>
                        <w:div w:id="830172218">
                          <w:marLeft w:val="120"/>
                          <w:marRight w:val="120"/>
                          <w:marTop w:val="60"/>
                          <w:marBottom w:val="75"/>
                          <w:divBdr>
                            <w:top w:val="none" w:sz="0" w:space="0" w:color="auto"/>
                            <w:left w:val="none" w:sz="0" w:space="0" w:color="auto"/>
                            <w:bottom w:val="none" w:sz="0" w:space="0" w:color="auto"/>
                            <w:right w:val="none" w:sz="0" w:space="0" w:color="auto"/>
                          </w:divBdr>
                          <w:divsChild>
                            <w:div w:id="249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Ауд-Нагатинская-808 Студент</dc:creator>
  <cp:keywords/>
  <dc:description/>
  <cp:lastModifiedBy>Ауд-Нагатинская-808 Студент</cp:lastModifiedBy>
  <cp:revision>1</cp:revision>
  <dcterms:created xsi:type="dcterms:W3CDTF">2024-12-17T17:22:00Z</dcterms:created>
  <dcterms:modified xsi:type="dcterms:W3CDTF">2024-12-17T17:28:00Z</dcterms:modified>
</cp:coreProperties>
</file>