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header2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hanging="1701" w:right="-85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cs="Times New Roman" w:ascii="Times New Roman" w:hAnsi="Times New Roman"/>
          <w:color w:val="000000"/>
          <w:sz w:val="26"/>
          <w:szCs w:val="26"/>
        </w:rPr>
        <w:t xml:space="preserve"> </w:t>
      </w: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  <w:t>«СИНЕРГИЯ»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rFonts w:cs="Times New Roman" w:ascii="Times New Roman" w:hAnsi="Times New Roman"/>
          <w:b/>
          <w:bCs/>
          <w:color w:val="000000"/>
          <w:sz w:val="26"/>
          <w:szCs w:val="26"/>
        </w:rPr>
      </w:r>
    </w:p>
    <w:tbl>
      <w:tblPr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3115"/>
        <w:gridCol w:w="280"/>
        <w:gridCol w:w="5950"/>
      </w:tblGrid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Информационных технологий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BodyText"/>
              <w:spacing w:before="0" w:after="0"/>
              <w:jc w:val="center"/>
              <w:rPr>
                <w:spacing w:val="-16"/>
                <w:sz w:val="26"/>
                <w:szCs w:val="26"/>
              </w:rPr>
            </w:pPr>
            <w:r>
              <w:rPr>
                <w:spacing w:val="-16"/>
                <w:sz w:val="26"/>
                <w:szCs w:val="26"/>
              </w:rPr>
              <w:t>Информационные системы и технологии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color w:val="000000"/>
                <w:sz w:val="24"/>
                <w:szCs w:val="24"/>
              </w:rPr>
              <w:t>Программа вечернего обучения</w:t>
            </w:r>
          </w:p>
        </w:tc>
      </w:tr>
      <w:tr>
        <w:trPr/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>
        <w:trPr>
          <w:trHeight w:val="68" w:hRule="atLeast"/>
        </w:trPr>
        <w:tc>
          <w:tcPr>
            <w:tcW w:w="3115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8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5950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Times New Roman" w:ascii="Times New Roman" w:hAnsi="Times New Roman"/>
          <w:b/>
          <w:bCs/>
          <w:sz w:val="28"/>
          <w:szCs w:val="2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>ОТЧЕТ</w:t>
      </w:r>
    </w:p>
    <w:p>
      <w:pPr>
        <w:pStyle w:val="Normal"/>
        <w:ind w:right="-1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cs="Times New Roman" w:ascii="Times New Roman" w:hAnsi="Times New Roman"/>
          <w:b/>
          <w:bCs/>
          <w:sz w:val="40"/>
          <w:szCs w:val="40"/>
        </w:rPr>
        <w:t xml:space="preserve">по лабораторной работе № </w:t>
      </w:r>
      <w:r>
        <w:rPr>
          <w:rFonts w:cs="Times New Roman" w:ascii="Times New Roman" w:hAnsi="Times New Roman"/>
          <w:b/>
          <w:bCs/>
          <w:sz w:val="40"/>
          <w:szCs w:val="40"/>
          <w:lang w:val="en-US"/>
        </w:rPr>
        <w:t>2</w:t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p>
      <w:pPr>
        <w:pStyle w:val="Normal"/>
        <w:ind w:right="-1"/>
        <w:rPr>
          <w:rFonts w:ascii="Times New Roman" w:hAnsi="Times New Roman" w:cs="Times New Roman"/>
          <w:color w:val="FFFFFF"/>
          <w:sz w:val="28"/>
          <w:szCs w:val="28"/>
        </w:rPr>
      </w:pPr>
      <w:r>
        <w:rPr>
          <w:rFonts w:cs="Times New Roman" w:ascii="Times New Roman" w:hAnsi="Times New Roman"/>
          <w:color w:val="FFFFFF"/>
          <w:sz w:val="28"/>
          <w:szCs w:val="28"/>
        </w:rPr>
      </w:r>
    </w:p>
    <w:tbl>
      <w:tblPr>
        <w:tblStyle w:val="a3"/>
        <w:tblW w:w="934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122"/>
        <w:gridCol w:w="7222"/>
      </w:tblGrid>
      <w:tr>
        <w:trPr/>
        <w:tc>
          <w:tcPr>
            <w:tcW w:w="21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b/>
                <w:bCs/>
                <w:color w:val="000000"/>
                <w:kern w:val="0"/>
                <w:sz w:val="28"/>
                <w:szCs w:val="28"/>
                <w:lang w:val="ru-RU" w:eastAsia="en-US" w:bidi="ar-SA"/>
              </w:rPr>
              <w:t>по дисциплине</w:t>
            </w:r>
          </w:p>
        </w:tc>
        <w:tc>
          <w:tcPr>
            <w:tcW w:w="7222" w:type="dxa"/>
            <w:tcBorders>
              <w:top w:val="nil"/>
              <w:left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28"/>
                <w:szCs w:val="28"/>
                <w:lang w:val="ru-RU" w:eastAsia="en-US" w:bidi="ar-SA"/>
              </w:rPr>
              <w:t>Администрирование информационных систем</w:t>
            </w:r>
          </w:p>
        </w:tc>
      </w:tr>
      <w:tr>
        <w:trPr/>
        <w:tc>
          <w:tcPr>
            <w:tcW w:w="2122" w:type="dxa"/>
            <w:vMerge w:val="continue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cs="Times New Roman" w:ascii="Times New Roman" w:hAnsi="Times New Roman"/>
                <w:color w:val="000000"/>
                <w:sz w:val="18"/>
                <w:szCs w:val="18"/>
              </w:rPr>
            </w:r>
          </w:p>
        </w:tc>
        <w:tc>
          <w:tcPr>
            <w:tcW w:w="7222" w:type="dxa"/>
            <w:tcBorders>
              <w:left w:val="nil"/>
              <w:bottom w:val="nil"/>
              <w:right w:val="nil"/>
            </w:tcBorders>
          </w:tcPr>
          <w:p>
            <w:pPr>
              <w:pStyle w:val="Normal"/>
              <w:widowControl/>
              <w:suppressAutoHyphens w:val="true"/>
              <w:spacing w:lineRule="auto" w:line="240" w:before="0" w:after="0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eastAsia="Calibri" w:cs="Times New Roman" w:ascii="Times New Roman" w:hAnsi="Times New Roman"/>
                <w:color w:val="000000"/>
                <w:kern w:val="0"/>
                <w:sz w:val="18"/>
                <w:szCs w:val="18"/>
                <w:lang w:val="ru-RU" w:eastAsia="en-US" w:bidi="ar-SA"/>
              </w:rPr>
              <w:t>(наименование дисциплины)</w:t>
            </w:r>
          </w:p>
        </w:tc>
      </w:tr>
    </w:tbl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tbl>
      <w:tblPr>
        <w:tblW w:w="736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061"/>
        <w:gridCol w:w="234"/>
        <w:gridCol w:w="4788"/>
        <w:gridCol w:w="282"/>
      </w:tblGrid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Щевьев Алексей Андреевич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  <w:bookmarkStart w:id="0" w:name="_Hlk81468603"/>
            <w:bookmarkStart w:id="1" w:name="_Hlk81468603"/>
            <w:bookmarkEnd w:id="1"/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bottom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  <w:t>ВБИо-303рсоб</w:t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  <w:tr>
        <w:trPr/>
        <w:tc>
          <w:tcPr>
            <w:tcW w:w="2061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b/>
                <w:bCs/>
                <w:color w:val="000000"/>
                <w:sz w:val="28"/>
                <w:szCs w:val="28"/>
              </w:rPr>
            </w:r>
          </w:p>
        </w:tc>
        <w:tc>
          <w:tcPr>
            <w:tcW w:w="234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4788" w:type="dxa"/>
            <w:tcBorders>
              <w:top w:val="single" w:sz="4" w:space="0" w:color="000000"/>
            </w:tcBorders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  <w:tc>
          <w:tcPr>
            <w:tcW w:w="282" w:type="dxa"/>
            <w:tcBorders/>
            <w:shd w:color="auto"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cs="Times New Roman" w:ascii="Times New Roman" w:hAnsi="Times New Roman"/>
                <w:color w:val="000000"/>
                <w:sz w:val="28"/>
                <w:szCs w:val="28"/>
              </w:rPr>
            </w:r>
          </w:p>
        </w:tc>
      </w:tr>
    </w:tbl>
    <w:p>
      <w:pPr>
        <w:pStyle w:val="Normal"/>
        <w:ind w:right="-1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ind w:right="-1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r>
        <w:rPr>
          <w:rFonts w:cs="Times New Roman" w:ascii="Times New Roman" w:hAnsi="Times New Roman"/>
          <w:color w:val="000000"/>
          <w:sz w:val="18"/>
          <w:szCs w:val="18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color w:val="000000"/>
          <w:sz w:val="16"/>
          <w:szCs w:val="16"/>
        </w:rPr>
      </w:pPr>
      <w:r>
        <w:rPr>
          <w:rFonts w:cs="Times New Roman" w:ascii="Times New Roman" w:hAnsi="Times New Roman"/>
          <w:color w:val="000000"/>
          <w:sz w:val="16"/>
          <w:szCs w:val="16"/>
        </w:rPr>
      </w:r>
    </w:p>
    <w:p>
      <w:pPr>
        <w:pStyle w:val="Normal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 xml:space="preserve">Москва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выполнения установки и настройки терминальных служб необходимо в на паели управления серверами выбрать опцию установка компонентов и ролей.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-114300</wp:posOffset>
            </wp:positionH>
            <wp:positionV relativeFrom="paragraph">
              <wp:posOffset>137795</wp:posOffset>
            </wp:positionV>
            <wp:extent cx="6630035" cy="4196080"/>
            <wp:effectExtent l="0" t="0" r="0" b="0"/>
            <wp:wrapSquare wrapText="largest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19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выбрать тип установки и сервер для установки. Далее необходимо выбрать требуемые компоненты, мной были выбраны </w:t>
      </w:r>
      <w:r>
        <w:rPr>
          <w:lang w:val="en-US"/>
        </w:rPr>
        <w:t xml:space="preserve">Active Directory Domain Service </w:t>
      </w:r>
      <w:r>
        <w:rPr>
          <w:lang w:val="ru-RU"/>
        </w:rPr>
        <w:t xml:space="preserve">и </w:t>
      </w:r>
      <w:r>
        <w:rPr>
          <w:lang w:val="en-US"/>
        </w:rPr>
        <w:t>Remote Desktop Services.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199255"/>
            <wp:effectExtent l="0" t="0" r="0" b="0"/>
            <wp:wrapSquare wrapText="largest"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199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роли для установки сервиса удалённых рабочих столов, мной была выбрана </w:t>
      </w:r>
      <w:r>
        <w:rPr>
          <w:lang w:val="en-US"/>
        </w:rPr>
        <w:t xml:space="preserve">Remote Desktop Session Host </w:t>
      </w:r>
      <w:r>
        <w:rPr>
          <w:lang w:val="ru-RU"/>
        </w:rPr>
        <w:t>так как я не имею лицензий сервис лицензирования установлен не был.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6630035" cy="4972050"/>
            <wp:effectExtent l="0" t="0" r="0" b="0"/>
            <wp:wrapSquare wrapText="largest"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возможно установит параметр автоматической перезагрузки при необходимости и дождаться установки запрошенных сервисов.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-66675</wp:posOffset>
            </wp:positionH>
            <wp:positionV relativeFrom="paragraph">
              <wp:posOffset>67310</wp:posOffset>
            </wp:positionV>
            <wp:extent cx="6630035" cy="330771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307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103505</wp:posOffset>
            </wp:positionV>
            <wp:extent cx="6630035" cy="4184650"/>
            <wp:effectExtent l="0" t="0" r="0" b="0"/>
            <wp:wrapSquare wrapText="largest"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184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выключить проверку подлинности подключающихся клиентов, так как при попытке установить соединение без развёрнутой инфраструктуры </w:t>
      </w:r>
      <w:r>
        <w:rPr>
          <w:lang w:val="en-US"/>
        </w:rPr>
        <w:t xml:space="preserve">PKI </w:t>
      </w:r>
      <w:r>
        <w:rPr>
          <w:lang w:val="ru-RU"/>
        </w:rPr>
        <w:t xml:space="preserve">подключение будет </w:t>
      </w:r>
      <w:r>
        <w:rPr>
          <w:lang w:val="ru-RU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76200</wp:posOffset>
            </wp:positionH>
            <wp:positionV relativeFrom="paragraph">
              <wp:posOffset>5486400</wp:posOffset>
            </wp:positionV>
            <wp:extent cx="6630035" cy="4972050"/>
            <wp:effectExtent l="0" t="0" r="0" b="0"/>
            <wp:wrapSquare wrapText="largest"/>
            <wp:docPr id="6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оттдавать ошибку.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В моём случае так же пришлось настроить ВМ на использование выделенного сетевого адаптера. После этого в терминале </w:t>
      </w:r>
      <w:r>
        <w:rPr>
          <w:lang w:val="en-US"/>
        </w:rPr>
        <w:t xml:space="preserve">powershell </w:t>
      </w:r>
      <w:r>
        <w:rPr>
          <w:lang w:val="ru-RU"/>
        </w:rPr>
        <w:t xml:space="preserve">необходимо уточнить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 ВМ для подключения при помощи команды </w:t>
      </w:r>
      <w:r>
        <w:rPr>
          <w:lang w:val="en-US"/>
        </w:rPr>
        <w:t>ipconfig</w:t>
      </w:r>
      <w:r>
        <w:rPr>
          <w:lang w:val="ru-RU"/>
        </w:rPr>
        <w:t xml:space="preserve">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-19050</wp:posOffset>
            </wp:positionH>
            <wp:positionV relativeFrom="paragraph">
              <wp:posOffset>34290</wp:posOffset>
            </wp:positionV>
            <wp:extent cx="6630035" cy="4972050"/>
            <wp:effectExtent l="0" t="0" r="0" b="0"/>
            <wp:wrapSquare wrapText="largest"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Далее необходимо использовать программу для подключения к удалённому рабочему столу, в моём случа программа запускалась на компьютере являющимся хостом для ВМ и ввести в качестве компьютера для подключения получены ранее </w:t>
      </w:r>
      <w:r>
        <w:rPr>
          <w:lang w:val="en-US"/>
        </w:rPr>
        <w:t xml:space="preserve">IP </w:t>
      </w:r>
      <w:r>
        <w:rPr>
          <w:lang w:val="ru-RU"/>
        </w:rPr>
        <w:t xml:space="preserve">адрес.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-85725</wp:posOffset>
            </wp:positionH>
            <wp:positionV relativeFrom="paragraph">
              <wp:posOffset>127000</wp:posOffset>
            </wp:positionV>
            <wp:extent cx="6630035" cy="313753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13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140335</wp:posOffset>
            </wp:positionV>
            <wp:extent cx="6630035" cy="372935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Сообщение о невозможность проверить подлинность сертификата можно игнорировать.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630035" cy="372935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-28575</wp:posOffset>
            </wp:positionH>
            <wp:positionV relativeFrom="paragraph">
              <wp:posOffset>111760</wp:posOffset>
            </wp:positionV>
            <wp:extent cx="6630035" cy="372935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>
          <w:lang w:val="ru-RU"/>
        </w:rPr>
        <w:t xml:space="preserve">Так же в была установлены </w:t>
      </w:r>
      <w:r>
        <w:rPr/>
        <w:t>средства администрирования службы каталога домена.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47625</wp:posOffset>
            </wp:positionH>
            <wp:positionV relativeFrom="paragraph">
              <wp:posOffset>29210</wp:posOffset>
            </wp:positionV>
            <wp:extent cx="6630035" cy="372935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Для завершения установки средств администрирования необходимо подключить сервер к домену </w:t>
      </w:r>
      <w:r>
        <w:rPr>
          <w:lang w:val="en-US"/>
        </w:rPr>
        <w:t xml:space="preserve">AD. </w:t>
      </w:r>
      <w:r>
        <w:rPr>
          <w:lang w:val="ru-RU"/>
        </w:rPr>
        <w:t xml:space="preserve">Либо необходимо сделать сервер контроллером домена и создать новый лес </w:t>
      </w:r>
      <w:r>
        <w:rPr>
          <w:lang w:val="en-US"/>
        </w:rPr>
        <w:t xml:space="preserve">AD. 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6630035" cy="303657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036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9525</wp:posOffset>
            </wp:positionH>
            <wp:positionV relativeFrom="paragraph">
              <wp:posOffset>46990</wp:posOffset>
            </wp:positionV>
            <wp:extent cx="6630035" cy="3087370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087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При настройке домен-контролеера желательно отключить возможность выступать в качестве сервара </w:t>
      </w:r>
      <w:r>
        <w:rPr>
          <w:lang w:val="en-US"/>
        </w:rPr>
        <w:t xml:space="preserve">DNS </w:t>
      </w:r>
      <w:r>
        <w:rPr>
          <w:lang w:val="ru-RU"/>
        </w:rPr>
        <w:t>для избежания возможных конфликтов в локальной сети.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0</wp:posOffset>
            </wp:positionH>
            <wp:positionV relativeFrom="paragraph">
              <wp:posOffset>8255</wp:posOffset>
            </wp:positionV>
            <wp:extent cx="6630035" cy="372935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этого необходимо дождаться окончания настройки нового домен-контроллера. </w:t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17780</wp:posOffset>
            </wp:positionV>
            <wp:extent cx="6630035" cy="3729355"/>
            <wp:effectExtent l="0" t="0" r="0" b="0"/>
            <wp:wrapSquare wrapText="largest"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 xml:space="preserve">После окончания установки доступ через службу удалённых рабочих столов будет недоступен. Для его восстановления необходимо подключится с помощью гипервизора. Зайти в панель управления </w:t>
      </w:r>
      <w:r>
        <w:rPr>
          <w:lang w:val="en-US"/>
        </w:rPr>
        <w:t xml:space="preserve">AD </w:t>
      </w:r>
      <w:r>
        <w:rPr>
          <w:lang w:val="ru-RU"/>
        </w:rPr>
        <w:t>в раздел пользователей, и добавить для локального администратора дополнительную группу. Вход теперь необходимо выполнять в домен добавляя его к логину</w:t>
      </w:r>
      <w:r>
        <w:rPr>
          <w:lang w:val="en-US"/>
        </w:rPr>
        <w:t>(lab.local/admin)</w:t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348480"/>
            <wp:effectExtent l="0" t="0" r="0" b="0"/>
            <wp:wrapSquare wrapText="largest"/>
            <wp:docPr id="1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30035" cy="4972050"/>
            <wp:effectExtent l="0" t="0" r="0" b="0"/>
            <wp:wrapSquare wrapText="largest"/>
            <wp:docPr id="1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497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even" r:id="rId20"/>
      <w:headerReference w:type="default" r:id="rId21"/>
      <w:headerReference w:type="first" r:id="rId22"/>
      <w:type w:val="nextPage"/>
      <w:pgSz w:w="11906" w:h="16838"/>
      <w:pgMar w:left="615" w:right="850" w:gutter="0" w:header="0" w:top="1134" w:footer="0" w:bottom="42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19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701"/>
      <w:rPr/>
    </w:pPr>
    <w:r>
      <w:rPr/>
      <w:drawing>
        <wp:inline distT="0" distB="0" distL="0" distR="0">
          <wp:extent cx="7532370" cy="759460"/>
          <wp:effectExtent l="0" t="0" r="0" b="0"/>
          <wp:docPr id="20" name="Рисунок 1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Рисунок 1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32370" cy="759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7269a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Основной текст Знак"/>
    <w:basedOn w:val="DefaultParagraphFont"/>
    <w:uiPriority w:val="99"/>
    <w:qFormat/>
    <w:rsid w:val="00d7269a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5" w:customStyle="1">
    <w:name w:val="Верхний колонтитул Знак"/>
    <w:basedOn w:val="DefaultParagraphFont"/>
    <w:uiPriority w:val="99"/>
    <w:qFormat/>
    <w:rsid w:val="00d7269a"/>
    <w:rPr/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link w:val="Style14"/>
    <w:uiPriority w:val="99"/>
    <w:unhideWhenUsed/>
    <w:rsid w:val="00d7269a"/>
    <w:pPr>
      <w:spacing w:lineRule="auto" w:line="240" w:before="0" w:after="120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5"/>
    <w:uiPriority w:val="99"/>
    <w:unhideWhenUsed/>
    <w:rsid w:val="00d7269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60f93"/>
    <w:pPr>
      <w:spacing w:before="0" w:after="160"/>
      <w:ind w:left="720"/>
      <w:contextualSpacing/>
    </w:pPr>
    <w:rPr/>
  </w:style>
  <w:style w:type="numbering" w:styleId="Style18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7269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header" Target="header1.xml"/><Relationship Id="rId21" Type="http://schemas.openxmlformats.org/officeDocument/2006/relationships/header" Target="header2.xml"/><Relationship Id="rId22" Type="http://schemas.openxmlformats.org/officeDocument/2006/relationships/header" Target="header3.xml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9.png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Application>LibreOffice/24.8.3.2$Windows_X86_64 LibreOffice_project/48a6bac9e7e268aeb4c3483fcf825c94556d9f92</Application>
  <AppVersion>15.0000</AppVersion>
  <Pages>10</Pages>
  <Words>332</Words>
  <Characters>2431</Characters>
  <CharactersWithSpaces>2736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2023-12-03T14:34:00Z</dcterms:created>
  <dc:creator>Ауд-Нагатинская-836</dc:creator>
  <dc:description/>
  <dc:language>ru-RU</dc:language>
  <cp:lastModifiedBy/>
  <dcterms:modified xsi:type="dcterms:W3CDTF">2024-12-25T18:57:58Z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