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7A40" w14:textId="77777777" w:rsidR="00235A8A" w:rsidRPr="006502AD" w:rsidRDefault="00235A8A" w:rsidP="00235A8A">
      <w:pPr>
        <w:ind w:right="-850" w:hanging="1701"/>
        <w:rPr>
          <w:rFonts w:ascii="Times New Roman" w:hAnsi="Times New Roman" w:cs="Times New Roman"/>
          <w:lang w:val="en-US"/>
        </w:rPr>
      </w:pPr>
    </w:p>
    <w:p w14:paraId="5C3ABB85" w14:textId="77777777" w:rsidR="00235A8A" w:rsidRPr="001861A0" w:rsidRDefault="00235A8A" w:rsidP="00235A8A">
      <w:pPr>
        <w:ind w:right="-1"/>
        <w:jc w:val="center"/>
        <w:rPr>
          <w:rFonts w:ascii="Times New Roman" w:hAnsi="Times New Roman" w:cs="Times New Roman"/>
          <w:b/>
          <w:bCs/>
          <w:color w:val="000000"/>
          <w:sz w:val="26"/>
          <w:szCs w:val="26"/>
        </w:rPr>
      </w:pPr>
      <w:r w:rsidRPr="001861A0">
        <w:rPr>
          <w:rFonts w:ascii="Times New Roman" w:hAnsi="Times New Roman" w:cs="Times New Roman"/>
          <w:b/>
          <w:bCs/>
          <w:color w:val="000000"/>
          <w:sz w:val="26"/>
          <w:szCs w:val="26"/>
        </w:rPr>
        <w:t>НЕГОСУДАРСТВЕННОЕ ОБРАЗОВАТЕЛЬНОЕ ЧАСТНОЕ</w:t>
      </w:r>
      <w:r w:rsidRPr="001861A0">
        <w:rPr>
          <w:rFonts w:ascii="Times New Roman" w:hAnsi="Times New Roman" w:cs="Times New Roman"/>
          <w:color w:val="000000"/>
          <w:sz w:val="26"/>
          <w:szCs w:val="26"/>
        </w:rPr>
        <w:t xml:space="preserve"> </w:t>
      </w:r>
      <w:r w:rsidRPr="001861A0">
        <w:rPr>
          <w:rFonts w:ascii="Times New Roman" w:hAnsi="Times New Roman" w:cs="Times New Roman"/>
          <w:b/>
          <w:bCs/>
          <w:color w:val="000000"/>
          <w:sz w:val="26"/>
          <w:szCs w:val="26"/>
        </w:rPr>
        <w:t>УЧРЕЖДЕНИЕ ВЫСШЕГО ОБРАЗОВАНИЯ</w:t>
      </w:r>
      <w:r w:rsidRPr="001861A0">
        <w:rPr>
          <w:rFonts w:ascii="Times New Roman" w:hAnsi="Times New Roman" w:cs="Times New Roman"/>
          <w:color w:val="000000"/>
          <w:sz w:val="26"/>
          <w:szCs w:val="26"/>
        </w:rPr>
        <w:t xml:space="preserve"> </w:t>
      </w:r>
      <w:r w:rsidRPr="001861A0">
        <w:rPr>
          <w:rFonts w:ascii="Times New Roman" w:hAnsi="Times New Roman" w:cs="Times New Roman"/>
          <w:b/>
          <w:bCs/>
          <w:color w:val="000000"/>
          <w:sz w:val="26"/>
          <w:szCs w:val="26"/>
        </w:rPr>
        <w:t>«МОСКОВСКИЙ ФИНАНСОВО-ПРОМЫШЛЕННЫЙ УНИВЕРСИТЕТ</w:t>
      </w:r>
      <w:r w:rsidRPr="001861A0">
        <w:rPr>
          <w:rFonts w:ascii="Times New Roman" w:hAnsi="Times New Roman" w:cs="Times New Roman"/>
          <w:color w:val="000000"/>
          <w:sz w:val="26"/>
          <w:szCs w:val="26"/>
        </w:rPr>
        <w:t xml:space="preserve"> </w:t>
      </w:r>
      <w:r w:rsidRPr="001861A0">
        <w:rPr>
          <w:rFonts w:ascii="Times New Roman" w:hAnsi="Times New Roman" w:cs="Times New Roman"/>
          <w:b/>
          <w:bCs/>
          <w:color w:val="000000"/>
          <w:sz w:val="26"/>
          <w:szCs w:val="26"/>
        </w:rPr>
        <w:t>«СИНЕРГИЯ»</w:t>
      </w:r>
    </w:p>
    <w:p w14:paraId="5438C817" w14:textId="77777777" w:rsidR="00235A8A" w:rsidRPr="001861A0" w:rsidRDefault="00235A8A" w:rsidP="00235A8A">
      <w:pPr>
        <w:ind w:right="-1"/>
        <w:jc w:val="center"/>
        <w:rPr>
          <w:rFonts w:ascii="Times New Roman" w:hAnsi="Times New Roman" w:cs="Times New Roman"/>
          <w:b/>
          <w:bCs/>
          <w:color w:val="000000"/>
          <w:sz w:val="26"/>
          <w:szCs w:val="26"/>
        </w:rPr>
      </w:pPr>
    </w:p>
    <w:tbl>
      <w:tblPr>
        <w:tblW w:w="0" w:type="auto"/>
        <w:tblLook w:val="04A0" w:firstRow="1" w:lastRow="0" w:firstColumn="1" w:lastColumn="0" w:noHBand="0" w:noVBand="1"/>
      </w:tblPr>
      <w:tblGrid>
        <w:gridCol w:w="3115"/>
        <w:gridCol w:w="282"/>
        <w:gridCol w:w="5948"/>
      </w:tblGrid>
      <w:tr w:rsidR="00235A8A" w:rsidRPr="001861A0" w14:paraId="47510FBF" w14:textId="77777777" w:rsidTr="0081639F">
        <w:tc>
          <w:tcPr>
            <w:tcW w:w="3115" w:type="dxa"/>
            <w:shd w:val="clear" w:color="auto" w:fill="auto"/>
          </w:tcPr>
          <w:p w14:paraId="2160EDFA"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r w:rsidRPr="001861A0">
              <w:rPr>
                <w:rFonts w:ascii="Times New Roman" w:hAnsi="Times New Roman" w:cs="Times New Roman"/>
                <w:b/>
                <w:bCs/>
                <w:color w:val="000000"/>
                <w:sz w:val="28"/>
                <w:szCs w:val="28"/>
              </w:rPr>
              <w:t>Факультет/Институт</w:t>
            </w:r>
          </w:p>
        </w:tc>
        <w:tc>
          <w:tcPr>
            <w:tcW w:w="282" w:type="dxa"/>
            <w:shd w:val="clear" w:color="auto" w:fill="auto"/>
          </w:tcPr>
          <w:p w14:paraId="1E965E93"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p>
        </w:tc>
        <w:tc>
          <w:tcPr>
            <w:tcW w:w="5948" w:type="dxa"/>
            <w:tcBorders>
              <w:bottom w:val="single" w:sz="4" w:space="0" w:color="000000"/>
            </w:tcBorders>
            <w:shd w:val="clear" w:color="auto" w:fill="auto"/>
          </w:tcPr>
          <w:p w14:paraId="09B6DD36"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r>
              <w:rPr>
                <w:rFonts w:ascii="Times New Roman" w:hAnsi="Times New Roman" w:cs="Times New Roman"/>
                <w:color w:val="000000"/>
                <w:sz w:val="28"/>
                <w:szCs w:val="28"/>
              </w:rPr>
              <w:t>Информационных технологий</w:t>
            </w:r>
          </w:p>
        </w:tc>
      </w:tr>
      <w:tr w:rsidR="00235A8A" w:rsidRPr="001861A0" w14:paraId="472A92E4" w14:textId="77777777" w:rsidTr="0081639F">
        <w:tc>
          <w:tcPr>
            <w:tcW w:w="3115" w:type="dxa"/>
            <w:shd w:val="clear" w:color="auto" w:fill="auto"/>
          </w:tcPr>
          <w:p w14:paraId="0BD5F5E5" w14:textId="77777777" w:rsidR="00235A8A" w:rsidRPr="001861A0" w:rsidRDefault="00235A8A" w:rsidP="0081639F">
            <w:pPr>
              <w:spacing w:after="0" w:line="240" w:lineRule="auto"/>
              <w:ind w:right="-1"/>
              <w:jc w:val="center"/>
              <w:rPr>
                <w:rFonts w:ascii="Times New Roman" w:hAnsi="Times New Roman" w:cs="Times New Roman"/>
                <w:b/>
                <w:bCs/>
                <w:color w:val="000000"/>
                <w:sz w:val="28"/>
                <w:szCs w:val="28"/>
              </w:rPr>
            </w:pPr>
          </w:p>
        </w:tc>
        <w:tc>
          <w:tcPr>
            <w:tcW w:w="282" w:type="dxa"/>
            <w:shd w:val="clear" w:color="auto" w:fill="auto"/>
          </w:tcPr>
          <w:p w14:paraId="2A470E10"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p>
        </w:tc>
        <w:tc>
          <w:tcPr>
            <w:tcW w:w="5948" w:type="dxa"/>
            <w:tcBorders>
              <w:top w:val="single" w:sz="4" w:space="0" w:color="000000"/>
            </w:tcBorders>
            <w:shd w:val="clear" w:color="auto" w:fill="auto"/>
          </w:tcPr>
          <w:p w14:paraId="02F33450"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r w:rsidRPr="001861A0">
              <w:rPr>
                <w:rFonts w:ascii="Times New Roman" w:hAnsi="Times New Roman" w:cs="Times New Roman"/>
                <w:color w:val="000000"/>
                <w:sz w:val="18"/>
                <w:szCs w:val="18"/>
              </w:rPr>
              <w:t>(наименование факультета/ Института)</w:t>
            </w:r>
          </w:p>
        </w:tc>
      </w:tr>
      <w:tr w:rsidR="00235A8A" w:rsidRPr="001861A0" w14:paraId="4EB993AD" w14:textId="77777777" w:rsidTr="0081639F">
        <w:tc>
          <w:tcPr>
            <w:tcW w:w="3115" w:type="dxa"/>
            <w:shd w:val="clear" w:color="auto" w:fill="auto"/>
          </w:tcPr>
          <w:p w14:paraId="475206A7" w14:textId="77777777" w:rsidR="00235A8A" w:rsidRPr="001861A0" w:rsidRDefault="00235A8A" w:rsidP="0081639F">
            <w:pPr>
              <w:spacing w:after="0" w:line="240" w:lineRule="auto"/>
              <w:jc w:val="center"/>
              <w:rPr>
                <w:rFonts w:ascii="Times New Roman" w:hAnsi="Times New Roman" w:cs="Times New Roman"/>
                <w:b/>
                <w:bCs/>
                <w:color w:val="000000"/>
                <w:sz w:val="28"/>
                <w:szCs w:val="28"/>
              </w:rPr>
            </w:pPr>
            <w:r w:rsidRPr="001861A0">
              <w:rPr>
                <w:rFonts w:ascii="Times New Roman" w:hAnsi="Times New Roman" w:cs="Times New Roman"/>
                <w:b/>
                <w:bCs/>
                <w:color w:val="000000"/>
              </w:rPr>
              <w:t xml:space="preserve">Направление/специальность </w:t>
            </w:r>
          </w:p>
        </w:tc>
        <w:tc>
          <w:tcPr>
            <w:tcW w:w="282" w:type="dxa"/>
            <w:shd w:val="clear" w:color="auto" w:fill="auto"/>
          </w:tcPr>
          <w:p w14:paraId="30D60CA3"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5948" w:type="dxa"/>
            <w:tcBorders>
              <w:bottom w:val="single" w:sz="4" w:space="0" w:color="000000"/>
            </w:tcBorders>
            <w:shd w:val="clear" w:color="auto" w:fill="auto"/>
          </w:tcPr>
          <w:p w14:paraId="1EAF8622" w14:textId="77777777" w:rsidR="00235A8A" w:rsidRPr="001861A0" w:rsidRDefault="00235A8A" w:rsidP="0081639F">
            <w:pPr>
              <w:pStyle w:val="a4"/>
              <w:spacing w:after="0"/>
              <w:jc w:val="center"/>
              <w:rPr>
                <w:spacing w:val="-16"/>
                <w:sz w:val="26"/>
                <w:szCs w:val="26"/>
              </w:rPr>
            </w:pPr>
            <w:r w:rsidRPr="00EF78DB">
              <w:rPr>
                <w:spacing w:val="-16"/>
                <w:sz w:val="26"/>
                <w:szCs w:val="26"/>
              </w:rPr>
              <w:t>Информационные системы и технологии</w:t>
            </w:r>
          </w:p>
        </w:tc>
      </w:tr>
      <w:tr w:rsidR="00235A8A" w:rsidRPr="001861A0" w14:paraId="79074F14" w14:textId="77777777" w:rsidTr="0081639F">
        <w:tc>
          <w:tcPr>
            <w:tcW w:w="3115" w:type="dxa"/>
            <w:shd w:val="clear" w:color="auto" w:fill="auto"/>
          </w:tcPr>
          <w:p w14:paraId="40633F12" w14:textId="77777777" w:rsidR="00235A8A" w:rsidRPr="001861A0" w:rsidRDefault="00235A8A" w:rsidP="0081639F">
            <w:pPr>
              <w:spacing w:after="0" w:line="240" w:lineRule="auto"/>
              <w:ind w:right="-1"/>
              <w:jc w:val="center"/>
              <w:rPr>
                <w:rFonts w:ascii="Times New Roman" w:hAnsi="Times New Roman" w:cs="Times New Roman"/>
                <w:b/>
                <w:bCs/>
                <w:color w:val="000000"/>
                <w:sz w:val="28"/>
                <w:szCs w:val="28"/>
              </w:rPr>
            </w:pPr>
            <w:r w:rsidRPr="001861A0">
              <w:rPr>
                <w:rFonts w:ascii="Times New Roman" w:hAnsi="Times New Roman" w:cs="Times New Roman"/>
                <w:b/>
                <w:bCs/>
                <w:color w:val="000000"/>
              </w:rPr>
              <w:t>подготовки:</w:t>
            </w:r>
          </w:p>
        </w:tc>
        <w:tc>
          <w:tcPr>
            <w:tcW w:w="282" w:type="dxa"/>
            <w:shd w:val="clear" w:color="auto" w:fill="auto"/>
          </w:tcPr>
          <w:p w14:paraId="3A776C9B"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p>
        </w:tc>
        <w:tc>
          <w:tcPr>
            <w:tcW w:w="5948" w:type="dxa"/>
            <w:shd w:val="clear" w:color="auto" w:fill="auto"/>
          </w:tcPr>
          <w:p w14:paraId="128E52B3" w14:textId="77777777" w:rsidR="00235A8A" w:rsidRPr="001861A0" w:rsidRDefault="00235A8A" w:rsidP="0081639F">
            <w:pPr>
              <w:spacing w:after="0" w:line="240" w:lineRule="auto"/>
              <w:ind w:right="-1"/>
              <w:jc w:val="center"/>
              <w:rPr>
                <w:rFonts w:ascii="Times New Roman" w:hAnsi="Times New Roman" w:cs="Times New Roman"/>
                <w:color w:val="000000"/>
                <w:sz w:val="18"/>
                <w:szCs w:val="18"/>
              </w:rPr>
            </w:pPr>
            <w:r w:rsidRPr="001861A0">
              <w:rPr>
                <w:rFonts w:ascii="Times New Roman" w:hAnsi="Times New Roman" w:cs="Times New Roman"/>
                <w:color w:val="000000"/>
                <w:sz w:val="18"/>
                <w:szCs w:val="18"/>
              </w:rPr>
              <w:t>(код и наименование направления /специальности подготовки)</w:t>
            </w:r>
          </w:p>
        </w:tc>
      </w:tr>
      <w:tr w:rsidR="00235A8A" w:rsidRPr="001861A0" w14:paraId="39A75CE5" w14:textId="77777777" w:rsidTr="0081639F">
        <w:tc>
          <w:tcPr>
            <w:tcW w:w="3115" w:type="dxa"/>
            <w:shd w:val="clear" w:color="auto" w:fill="auto"/>
          </w:tcPr>
          <w:p w14:paraId="287198FE" w14:textId="77777777" w:rsidR="00235A8A" w:rsidRPr="001861A0" w:rsidRDefault="00235A8A" w:rsidP="0081639F">
            <w:pPr>
              <w:spacing w:after="0" w:line="240" w:lineRule="auto"/>
              <w:jc w:val="center"/>
              <w:rPr>
                <w:rFonts w:ascii="Times New Roman" w:hAnsi="Times New Roman" w:cs="Times New Roman"/>
                <w:b/>
                <w:bCs/>
                <w:color w:val="000000"/>
                <w:sz w:val="28"/>
                <w:szCs w:val="28"/>
              </w:rPr>
            </w:pPr>
            <w:r w:rsidRPr="001861A0">
              <w:rPr>
                <w:rFonts w:ascii="Times New Roman" w:hAnsi="Times New Roman" w:cs="Times New Roman"/>
                <w:b/>
                <w:bCs/>
                <w:color w:val="000000"/>
              </w:rPr>
              <w:t>Форма обучения</w:t>
            </w:r>
            <w:r w:rsidRPr="001861A0">
              <w:rPr>
                <w:rFonts w:ascii="Times New Roman" w:hAnsi="Times New Roman" w:cs="Times New Roman"/>
                <w:b/>
                <w:bCs/>
                <w:color w:val="000000"/>
                <w:sz w:val="28"/>
                <w:szCs w:val="28"/>
              </w:rPr>
              <w:t>:</w:t>
            </w:r>
          </w:p>
        </w:tc>
        <w:tc>
          <w:tcPr>
            <w:tcW w:w="282" w:type="dxa"/>
            <w:shd w:val="clear" w:color="auto" w:fill="auto"/>
          </w:tcPr>
          <w:p w14:paraId="29072350"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5948" w:type="dxa"/>
            <w:tcBorders>
              <w:bottom w:val="single" w:sz="4" w:space="0" w:color="000000"/>
            </w:tcBorders>
            <w:shd w:val="clear" w:color="auto" w:fill="auto"/>
          </w:tcPr>
          <w:p w14:paraId="11E28224" w14:textId="77777777" w:rsidR="00235A8A" w:rsidRPr="001861A0" w:rsidRDefault="00235A8A" w:rsidP="0081639F">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Очная</w:t>
            </w:r>
          </w:p>
        </w:tc>
      </w:tr>
      <w:tr w:rsidR="00235A8A" w:rsidRPr="001861A0" w14:paraId="7F99EFB2" w14:textId="77777777" w:rsidTr="0081639F">
        <w:tc>
          <w:tcPr>
            <w:tcW w:w="3115" w:type="dxa"/>
            <w:shd w:val="clear" w:color="auto" w:fill="auto"/>
          </w:tcPr>
          <w:p w14:paraId="64A39169" w14:textId="77777777" w:rsidR="00235A8A" w:rsidRPr="001861A0" w:rsidRDefault="00235A8A" w:rsidP="0081639F">
            <w:pPr>
              <w:spacing w:after="0" w:line="240" w:lineRule="auto"/>
              <w:ind w:right="-1"/>
              <w:jc w:val="center"/>
              <w:rPr>
                <w:rFonts w:ascii="Times New Roman" w:hAnsi="Times New Roman" w:cs="Times New Roman"/>
                <w:b/>
                <w:bCs/>
                <w:color w:val="000000"/>
                <w:sz w:val="28"/>
                <w:szCs w:val="28"/>
              </w:rPr>
            </w:pPr>
          </w:p>
        </w:tc>
        <w:tc>
          <w:tcPr>
            <w:tcW w:w="282" w:type="dxa"/>
            <w:shd w:val="clear" w:color="auto" w:fill="auto"/>
          </w:tcPr>
          <w:p w14:paraId="720E4946"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p>
        </w:tc>
        <w:tc>
          <w:tcPr>
            <w:tcW w:w="5948" w:type="dxa"/>
            <w:shd w:val="clear" w:color="auto" w:fill="auto"/>
          </w:tcPr>
          <w:p w14:paraId="291E045B" w14:textId="77777777" w:rsidR="00235A8A" w:rsidRPr="001861A0" w:rsidRDefault="00235A8A" w:rsidP="0081639F">
            <w:pPr>
              <w:spacing w:after="0" w:line="240" w:lineRule="auto"/>
              <w:ind w:right="-1"/>
              <w:jc w:val="center"/>
              <w:rPr>
                <w:rFonts w:ascii="Times New Roman" w:hAnsi="Times New Roman" w:cs="Times New Roman"/>
                <w:color w:val="000000"/>
                <w:sz w:val="18"/>
                <w:szCs w:val="18"/>
              </w:rPr>
            </w:pPr>
            <w:r w:rsidRPr="001861A0">
              <w:rPr>
                <w:rFonts w:ascii="Times New Roman" w:hAnsi="Times New Roman" w:cs="Times New Roman"/>
                <w:color w:val="000000"/>
                <w:sz w:val="18"/>
                <w:szCs w:val="18"/>
              </w:rPr>
              <w:t>(очная, очно-заочная, заочная)</w:t>
            </w:r>
          </w:p>
        </w:tc>
      </w:tr>
      <w:tr w:rsidR="00235A8A" w:rsidRPr="001861A0" w14:paraId="4F2DE25A" w14:textId="77777777" w:rsidTr="0081639F">
        <w:trPr>
          <w:trHeight w:val="68"/>
        </w:trPr>
        <w:tc>
          <w:tcPr>
            <w:tcW w:w="3115" w:type="dxa"/>
            <w:shd w:val="clear" w:color="auto" w:fill="auto"/>
          </w:tcPr>
          <w:p w14:paraId="4F8D7B4C" w14:textId="77777777" w:rsidR="00235A8A" w:rsidRPr="001861A0" w:rsidRDefault="00235A8A" w:rsidP="0081639F">
            <w:pPr>
              <w:spacing w:after="0" w:line="240" w:lineRule="auto"/>
              <w:ind w:right="-1"/>
              <w:jc w:val="center"/>
              <w:rPr>
                <w:rFonts w:ascii="Times New Roman" w:hAnsi="Times New Roman" w:cs="Times New Roman"/>
                <w:b/>
                <w:bCs/>
                <w:color w:val="000000"/>
                <w:sz w:val="28"/>
                <w:szCs w:val="28"/>
              </w:rPr>
            </w:pPr>
          </w:p>
        </w:tc>
        <w:tc>
          <w:tcPr>
            <w:tcW w:w="282" w:type="dxa"/>
            <w:shd w:val="clear" w:color="auto" w:fill="auto"/>
          </w:tcPr>
          <w:p w14:paraId="01BFE15D" w14:textId="77777777" w:rsidR="00235A8A" w:rsidRPr="001861A0" w:rsidRDefault="00235A8A" w:rsidP="0081639F">
            <w:pPr>
              <w:spacing w:after="0" w:line="240" w:lineRule="auto"/>
              <w:ind w:right="-1"/>
              <w:jc w:val="center"/>
              <w:rPr>
                <w:rFonts w:ascii="Times New Roman" w:hAnsi="Times New Roman" w:cs="Times New Roman"/>
                <w:color w:val="000000"/>
                <w:sz w:val="28"/>
                <w:szCs w:val="28"/>
              </w:rPr>
            </w:pPr>
          </w:p>
        </w:tc>
        <w:tc>
          <w:tcPr>
            <w:tcW w:w="5948" w:type="dxa"/>
            <w:shd w:val="clear" w:color="auto" w:fill="auto"/>
          </w:tcPr>
          <w:p w14:paraId="39355C97" w14:textId="77777777" w:rsidR="00235A8A" w:rsidRPr="001861A0" w:rsidRDefault="00235A8A" w:rsidP="0081639F">
            <w:pPr>
              <w:spacing w:after="0" w:line="240" w:lineRule="auto"/>
              <w:ind w:right="-1"/>
              <w:jc w:val="center"/>
              <w:rPr>
                <w:rFonts w:ascii="Times New Roman" w:hAnsi="Times New Roman" w:cs="Times New Roman"/>
                <w:color w:val="000000"/>
                <w:sz w:val="18"/>
                <w:szCs w:val="18"/>
              </w:rPr>
            </w:pPr>
          </w:p>
        </w:tc>
      </w:tr>
    </w:tbl>
    <w:p w14:paraId="2E516AD7" w14:textId="77777777" w:rsidR="00235A8A" w:rsidRDefault="00235A8A" w:rsidP="00235A8A">
      <w:pPr>
        <w:ind w:right="-1"/>
        <w:rPr>
          <w:rFonts w:ascii="Times New Roman" w:hAnsi="Times New Roman" w:cs="Times New Roman"/>
          <w:b/>
          <w:bCs/>
          <w:sz w:val="28"/>
          <w:szCs w:val="28"/>
        </w:rPr>
      </w:pPr>
    </w:p>
    <w:p w14:paraId="047C9346" w14:textId="77777777" w:rsidR="00235A8A" w:rsidRDefault="00235A8A" w:rsidP="00235A8A">
      <w:pPr>
        <w:ind w:right="-1"/>
        <w:rPr>
          <w:rFonts w:ascii="Times New Roman" w:hAnsi="Times New Roman" w:cs="Times New Roman"/>
          <w:b/>
          <w:bCs/>
          <w:sz w:val="28"/>
          <w:szCs w:val="28"/>
        </w:rPr>
      </w:pPr>
    </w:p>
    <w:p w14:paraId="3A2A9DC0" w14:textId="77777777" w:rsidR="00235A8A" w:rsidRPr="001861A0" w:rsidRDefault="00235A8A" w:rsidP="00235A8A">
      <w:pPr>
        <w:ind w:right="-1"/>
        <w:rPr>
          <w:rFonts w:ascii="Times New Roman" w:hAnsi="Times New Roman" w:cs="Times New Roman"/>
          <w:b/>
          <w:bCs/>
          <w:sz w:val="28"/>
          <w:szCs w:val="28"/>
        </w:rPr>
      </w:pPr>
    </w:p>
    <w:p w14:paraId="0FF2A6DE" w14:textId="77777777" w:rsidR="00235A8A" w:rsidRDefault="004D2C67" w:rsidP="00235A8A">
      <w:pPr>
        <w:ind w:right="-1"/>
        <w:jc w:val="center"/>
        <w:rPr>
          <w:rFonts w:ascii="Times New Roman" w:hAnsi="Times New Roman" w:cs="Times New Roman"/>
          <w:b/>
          <w:bCs/>
          <w:sz w:val="40"/>
          <w:szCs w:val="40"/>
        </w:rPr>
      </w:pPr>
      <w:r>
        <w:rPr>
          <w:rFonts w:ascii="Times New Roman" w:hAnsi="Times New Roman" w:cs="Times New Roman"/>
          <w:b/>
          <w:bCs/>
          <w:sz w:val="40"/>
          <w:szCs w:val="40"/>
        </w:rPr>
        <w:t>ЭССЕ</w:t>
      </w:r>
    </w:p>
    <w:p w14:paraId="6AF85D80" w14:textId="77777777" w:rsidR="00235A8A" w:rsidRPr="00350ACE" w:rsidRDefault="00235A8A" w:rsidP="00235A8A">
      <w:pPr>
        <w:ind w:right="-1"/>
        <w:jc w:val="center"/>
        <w:rPr>
          <w:rFonts w:ascii="Times New Roman" w:hAnsi="Times New Roman" w:cs="Times New Roman"/>
          <w:b/>
          <w:bCs/>
          <w:sz w:val="40"/>
          <w:szCs w:val="40"/>
        </w:rPr>
      </w:pPr>
    </w:p>
    <w:p w14:paraId="5527E2F2" w14:textId="77777777" w:rsidR="00235A8A" w:rsidRPr="001861A0" w:rsidRDefault="00235A8A" w:rsidP="00235A8A">
      <w:pPr>
        <w:ind w:right="-1"/>
        <w:rPr>
          <w:rFonts w:ascii="Times New Roman" w:hAnsi="Times New Roman" w:cs="Times New Roman"/>
          <w:color w:val="FFFFFF"/>
          <w:sz w:val="28"/>
          <w:szCs w:val="28"/>
        </w:rPr>
      </w:pPr>
    </w:p>
    <w:p w14:paraId="763A4A08" w14:textId="77777777" w:rsidR="00235A8A" w:rsidRPr="001861A0" w:rsidRDefault="00235A8A" w:rsidP="00235A8A">
      <w:pPr>
        <w:ind w:right="-1"/>
        <w:rPr>
          <w:rFonts w:ascii="Times New Roman" w:hAnsi="Times New Roman" w:cs="Times New Roman"/>
          <w:color w:val="FFFFFF"/>
          <w:sz w:val="28"/>
          <w:szCs w:val="28"/>
        </w:rPr>
      </w:pPr>
    </w:p>
    <w:tbl>
      <w:tblPr>
        <w:tblStyle w:val="a3"/>
        <w:tblW w:w="0" w:type="auto"/>
        <w:tblLook w:val="04A0" w:firstRow="1" w:lastRow="0" w:firstColumn="1" w:lastColumn="0" w:noHBand="0" w:noVBand="1"/>
      </w:tblPr>
      <w:tblGrid>
        <w:gridCol w:w="2122"/>
        <w:gridCol w:w="7223"/>
      </w:tblGrid>
      <w:tr w:rsidR="00235A8A" w:rsidRPr="001861A0" w14:paraId="45B44B96" w14:textId="77777777" w:rsidTr="0081639F">
        <w:tc>
          <w:tcPr>
            <w:tcW w:w="2122" w:type="dxa"/>
            <w:vMerge w:val="restart"/>
            <w:tcBorders>
              <w:top w:val="nil"/>
              <w:left w:val="nil"/>
              <w:bottom w:val="nil"/>
              <w:right w:val="nil"/>
            </w:tcBorders>
          </w:tcPr>
          <w:p w14:paraId="3537193B" w14:textId="77777777" w:rsidR="00235A8A" w:rsidRPr="001861A0" w:rsidRDefault="00235A8A" w:rsidP="0081639F">
            <w:pPr>
              <w:ind w:right="-1"/>
              <w:jc w:val="center"/>
              <w:rPr>
                <w:rFonts w:ascii="Times New Roman" w:hAnsi="Times New Roman" w:cs="Times New Roman"/>
                <w:color w:val="000000"/>
                <w:sz w:val="18"/>
                <w:szCs w:val="18"/>
              </w:rPr>
            </w:pPr>
            <w:r w:rsidRPr="001861A0">
              <w:rPr>
                <w:rFonts w:ascii="Times New Roman" w:hAnsi="Times New Roman" w:cs="Times New Roman"/>
                <w:b/>
                <w:bCs/>
                <w:color w:val="000000"/>
                <w:sz w:val="28"/>
                <w:szCs w:val="28"/>
              </w:rPr>
              <w:t>по дисциплине</w:t>
            </w:r>
          </w:p>
        </w:tc>
        <w:tc>
          <w:tcPr>
            <w:tcW w:w="7223" w:type="dxa"/>
            <w:tcBorders>
              <w:top w:val="nil"/>
              <w:left w:val="nil"/>
              <w:bottom w:val="single" w:sz="4" w:space="0" w:color="auto"/>
              <w:right w:val="nil"/>
            </w:tcBorders>
          </w:tcPr>
          <w:p w14:paraId="1DCFBDE2" w14:textId="1AEF80D5" w:rsidR="00235A8A" w:rsidRPr="001861A0" w:rsidRDefault="0002738A" w:rsidP="0081639F">
            <w:pPr>
              <w:ind w:right="-1"/>
              <w:jc w:val="center"/>
              <w:rPr>
                <w:rFonts w:ascii="Times New Roman" w:hAnsi="Times New Roman" w:cs="Times New Roman"/>
                <w:color w:val="000000"/>
                <w:sz w:val="28"/>
                <w:szCs w:val="28"/>
              </w:rPr>
            </w:pPr>
            <w:r w:rsidRPr="0002738A">
              <w:rPr>
                <w:rFonts w:ascii="Times New Roman" w:hAnsi="Times New Roman" w:cs="Times New Roman"/>
                <w:color w:val="000000"/>
                <w:sz w:val="28"/>
                <w:szCs w:val="28"/>
              </w:rPr>
              <w:t>Администрирование информационных систем</w:t>
            </w:r>
          </w:p>
        </w:tc>
      </w:tr>
      <w:tr w:rsidR="00235A8A" w:rsidRPr="001861A0" w14:paraId="251D1E85" w14:textId="77777777" w:rsidTr="0081639F">
        <w:tc>
          <w:tcPr>
            <w:tcW w:w="2122" w:type="dxa"/>
            <w:vMerge/>
            <w:tcBorders>
              <w:top w:val="nil"/>
              <w:left w:val="nil"/>
              <w:bottom w:val="nil"/>
              <w:right w:val="nil"/>
            </w:tcBorders>
          </w:tcPr>
          <w:p w14:paraId="30C49415" w14:textId="77777777" w:rsidR="00235A8A" w:rsidRPr="001861A0" w:rsidRDefault="00235A8A" w:rsidP="0081639F">
            <w:pPr>
              <w:ind w:right="-1"/>
              <w:jc w:val="center"/>
              <w:rPr>
                <w:rFonts w:ascii="Times New Roman" w:hAnsi="Times New Roman" w:cs="Times New Roman"/>
                <w:color w:val="000000"/>
                <w:sz w:val="18"/>
                <w:szCs w:val="18"/>
              </w:rPr>
            </w:pPr>
          </w:p>
        </w:tc>
        <w:tc>
          <w:tcPr>
            <w:tcW w:w="7223" w:type="dxa"/>
            <w:tcBorders>
              <w:top w:val="single" w:sz="4" w:space="0" w:color="auto"/>
              <w:left w:val="nil"/>
              <w:bottom w:val="nil"/>
              <w:right w:val="nil"/>
            </w:tcBorders>
          </w:tcPr>
          <w:p w14:paraId="0071B443" w14:textId="77777777" w:rsidR="00235A8A" w:rsidRPr="001861A0" w:rsidRDefault="00235A8A" w:rsidP="0081639F">
            <w:pPr>
              <w:ind w:right="-1"/>
              <w:jc w:val="center"/>
              <w:rPr>
                <w:rFonts w:ascii="Times New Roman" w:hAnsi="Times New Roman" w:cs="Times New Roman"/>
                <w:color w:val="000000"/>
                <w:sz w:val="18"/>
                <w:szCs w:val="18"/>
              </w:rPr>
            </w:pPr>
            <w:r w:rsidRPr="001861A0">
              <w:rPr>
                <w:rFonts w:ascii="Times New Roman" w:hAnsi="Times New Roman" w:cs="Times New Roman"/>
                <w:color w:val="000000"/>
                <w:sz w:val="18"/>
                <w:szCs w:val="18"/>
              </w:rPr>
              <w:t>(наименование дисциплины)</w:t>
            </w:r>
          </w:p>
        </w:tc>
      </w:tr>
    </w:tbl>
    <w:p w14:paraId="6928A649" w14:textId="77777777" w:rsidR="00235A8A" w:rsidRPr="001861A0" w:rsidRDefault="00235A8A" w:rsidP="00235A8A">
      <w:pPr>
        <w:ind w:right="-1"/>
        <w:jc w:val="center"/>
        <w:rPr>
          <w:rFonts w:ascii="Times New Roman" w:hAnsi="Times New Roman" w:cs="Times New Roman"/>
          <w:color w:val="000000"/>
          <w:sz w:val="18"/>
          <w:szCs w:val="18"/>
        </w:rPr>
      </w:pPr>
    </w:p>
    <w:p w14:paraId="57803F48" w14:textId="77777777" w:rsidR="00235A8A" w:rsidRPr="001861A0" w:rsidRDefault="00235A8A" w:rsidP="00235A8A">
      <w:pPr>
        <w:ind w:right="-1"/>
        <w:jc w:val="center"/>
        <w:rPr>
          <w:rFonts w:ascii="Times New Roman" w:hAnsi="Times New Roman" w:cs="Times New Roman"/>
          <w:color w:val="000000"/>
          <w:sz w:val="18"/>
          <w:szCs w:val="18"/>
        </w:rPr>
      </w:pPr>
    </w:p>
    <w:tbl>
      <w:tblPr>
        <w:tblW w:w="7366" w:type="dxa"/>
        <w:jc w:val="center"/>
        <w:tblLayout w:type="fixed"/>
        <w:tblLook w:val="04A0" w:firstRow="1" w:lastRow="0" w:firstColumn="1" w:lastColumn="0" w:noHBand="0" w:noVBand="1"/>
      </w:tblPr>
      <w:tblGrid>
        <w:gridCol w:w="2061"/>
        <w:gridCol w:w="236"/>
        <w:gridCol w:w="4786"/>
        <w:gridCol w:w="283"/>
      </w:tblGrid>
      <w:tr w:rsidR="00235A8A" w:rsidRPr="001861A0" w14:paraId="3879ADA6" w14:textId="77777777" w:rsidTr="0081639F">
        <w:trPr>
          <w:jc w:val="center"/>
        </w:trPr>
        <w:tc>
          <w:tcPr>
            <w:tcW w:w="2061" w:type="dxa"/>
            <w:shd w:val="clear" w:color="auto" w:fill="auto"/>
          </w:tcPr>
          <w:p w14:paraId="6E089FF2" w14:textId="77777777" w:rsidR="00235A8A" w:rsidRPr="001861A0" w:rsidRDefault="00235A8A" w:rsidP="0081639F">
            <w:pPr>
              <w:spacing w:after="0" w:line="240" w:lineRule="auto"/>
              <w:jc w:val="center"/>
              <w:rPr>
                <w:rFonts w:ascii="Times New Roman" w:hAnsi="Times New Roman" w:cs="Times New Roman"/>
                <w:b/>
                <w:bCs/>
                <w:color w:val="000000"/>
                <w:sz w:val="28"/>
                <w:szCs w:val="28"/>
              </w:rPr>
            </w:pPr>
            <w:bookmarkStart w:id="0" w:name="_Hlk81468603"/>
            <w:r w:rsidRPr="001861A0">
              <w:rPr>
                <w:rFonts w:ascii="Times New Roman" w:hAnsi="Times New Roman" w:cs="Times New Roman"/>
                <w:b/>
                <w:bCs/>
                <w:color w:val="000000"/>
                <w:sz w:val="28"/>
                <w:szCs w:val="28"/>
              </w:rPr>
              <w:t>Обучающийся</w:t>
            </w:r>
          </w:p>
        </w:tc>
        <w:tc>
          <w:tcPr>
            <w:tcW w:w="236" w:type="dxa"/>
            <w:shd w:val="clear" w:color="auto" w:fill="auto"/>
          </w:tcPr>
          <w:p w14:paraId="5BECEB3E"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4786" w:type="dxa"/>
            <w:tcBorders>
              <w:bottom w:val="single" w:sz="4" w:space="0" w:color="000000"/>
            </w:tcBorders>
            <w:shd w:val="clear" w:color="auto" w:fill="auto"/>
          </w:tcPr>
          <w:p w14:paraId="2B098BC2" w14:textId="77777777" w:rsidR="00235A8A" w:rsidRPr="001861A0" w:rsidRDefault="000A6305" w:rsidP="0081639F">
            <w:pPr>
              <w:spacing w:after="0" w:line="240" w:lineRule="auto"/>
              <w:jc w:val="center"/>
              <w:rPr>
                <w:rFonts w:ascii="Times New Roman" w:hAnsi="Times New Roman" w:cs="Times New Roman"/>
                <w:color w:val="000000"/>
                <w:sz w:val="28"/>
                <w:szCs w:val="28"/>
              </w:rPr>
            </w:pPr>
            <w:proofErr w:type="spellStart"/>
            <w:r w:rsidRPr="00B61189">
              <w:rPr>
                <w:rFonts w:ascii="Times New Roman" w:hAnsi="Times New Roman" w:cs="Times New Roman"/>
                <w:color w:val="000000"/>
                <w:sz w:val="28"/>
                <w:szCs w:val="28"/>
              </w:rPr>
              <w:t>Фрунков</w:t>
            </w:r>
            <w:proofErr w:type="spellEnd"/>
            <w:r w:rsidRPr="00B61189">
              <w:rPr>
                <w:rFonts w:ascii="Times New Roman" w:hAnsi="Times New Roman" w:cs="Times New Roman"/>
                <w:color w:val="000000"/>
                <w:sz w:val="28"/>
                <w:szCs w:val="28"/>
              </w:rPr>
              <w:t xml:space="preserve"> Дмитрий Дмитриевич</w:t>
            </w:r>
          </w:p>
        </w:tc>
        <w:tc>
          <w:tcPr>
            <w:tcW w:w="283" w:type="dxa"/>
            <w:shd w:val="clear" w:color="auto" w:fill="auto"/>
          </w:tcPr>
          <w:p w14:paraId="284349F9"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r>
      <w:tr w:rsidR="00235A8A" w:rsidRPr="001861A0" w14:paraId="3B9D4E6C" w14:textId="77777777" w:rsidTr="0081639F">
        <w:trPr>
          <w:jc w:val="center"/>
        </w:trPr>
        <w:tc>
          <w:tcPr>
            <w:tcW w:w="2061" w:type="dxa"/>
            <w:shd w:val="clear" w:color="auto" w:fill="auto"/>
          </w:tcPr>
          <w:p w14:paraId="2F078B21" w14:textId="77777777" w:rsidR="00235A8A" w:rsidRPr="001861A0" w:rsidRDefault="00235A8A" w:rsidP="0081639F">
            <w:pPr>
              <w:spacing w:after="0" w:line="240" w:lineRule="auto"/>
              <w:jc w:val="center"/>
              <w:rPr>
                <w:rFonts w:ascii="Times New Roman" w:hAnsi="Times New Roman" w:cs="Times New Roman"/>
                <w:b/>
                <w:bCs/>
                <w:color w:val="000000"/>
                <w:sz w:val="28"/>
                <w:szCs w:val="28"/>
              </w:rPr>
            </w:pPr>
          </w:p>
        </w:tc>
        <w:tc>
          <w:tcPr>
            <w:tcW w:w="236" w:type="dxa"/>
            <w:shd w:val="clear" w:color="auto" w:fill="auto"/>
          </w:tcPr>
          <w:p w14:paraId="4F7131F3"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4786" w:type="dxa"/>
            <w:tcBorders>
              <w:top w:val="single" w:sz="4" w:space="0" w:color="000000"/>
            </w:tcBorders>
            <w:shd w:val="clear" w:color="auto" w:fill="auto"/>
          </w:tcPr>
          <w:p w14:paraId="449623A0" w14:textId="77777777" w:rsidR="00235A8A" w:rsidRPr="001861A0" w:rsidRDefault="00235A8A" w:rsidP="0081639F">
            <w:pPr>
              <w:spacing w:after="0" w:line="240" w:lineRule="auto"/>
              <w:jc w:val="center"/>
              <w:rPr>
                <w:rFonts w:ascii="Times New Roman" w:hAnsi="Times New Roman" w:cs="Times New Roman"/>
                <w:color w:val="000000"/>
                <w:sz w:val="28"/>
                <w:szCs w:val="28"/>
              </w:rPr>
            </w:pPr>
            <w:r w:rsidRPr="001861A0">
              <w:rPr>
                <w:rFonts w:ascii="Times New Roman" w:hAnsi="Times New Roman" w:cs="Times New Roman"/>
                <w:color w:val="000000"/>
                <w:sz w:val="16"/>
                <w:szCs w:val="16"/>
              </w:rPr>
              <w:t>(ФИО)</w:t>
            </w:r>
          </w:p>
        </w:tc>
        <w:tc>
          <w:tcPr>
            <w:tcW w:w="283" w:type="dxa"/>
            <w:shd w:val="clear" w:color="auto" w:fill="auto"/>
          </w:tcPr>
          <w:p w14:paraId="4EE17DA0"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r>
      <w:bookmarkEnd w:id="0"/>
      <w:tr w:rsidR="00235A8A" w:rsidRPr="001861A0" w14:paraId="12A7AEE0" w14:textId="77777777" w:rsidTr="0081639F">
        <w:trPr>
          <w:jc w:val="center"/>
        </w:trPr>
        <w:tc>
          <w:tcPr>
            <w:tcW w:w="2061" w:type="dxa"/>
            <w:shd w:val="clear" w:color="auto" w:fill="auto"/>
          </w:tcPr>
          <w:p w14:paraId="1CD66346" w14:textId="77777777" w:rsidR="00235A8A" w:rsidRPr="001861A0" w:rsidRDefault="00235A8A" w:rsidP="0081639F">
            <w:pPr>
              <w:spacing w:after="0" w:line="240" w:lineRule="auto"/>
              <w:jc w:val="center"/>
              <w:rPr>
                <w:rFonts w:ascii="Times New Roman" w:hAnsi="Times New Roman" w:cs="Times New Roman"/>
                <w:b/>
                <w:bCs/>
                <w:color w:val="000000"/>
                <w:sz w:val="28"/>
                <w:szCs w:val="28"/>
              </w:rPr>
            </w:pPr>
            <w:r w:rsidRPr="001861A0">
              <w:rPr>
                <w:rFonts w:ascii="Times New Roman" w:hAnsi="Times New Roman" w:cs="Times New Roman"/>
                <w:b/>
                <w:bCs/>
                <w:color w:val="000000"/>
                <w:sz w:val="28"/>
                <w:szCs w:val="28"/>
              </w:rPr>
              <w:t>Группа</w:t>
            </w:r>
          </w:p>
        </w:tc>
        <w:tc>
          <w:tcPr>
            <w:tcW w:w="236" w:type="dxa"/>
            <w:shd w:val="clear" w:color="auto" w:fill="auto"/>
          </w:tcPr>
          <w:p w14:paraId="67AB2654"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4786" w:type="dxa"/>
            <w:tcBorders>
              <w:bottom w:val="single" w:sz="4" w:space="0" w:color="000000"/>
            </w:tcBorders>
            <w:shd w:val="clear" w:color="auto" w:fill="auto"/>
          </w:tcPr>
          <w:p w14:paraId="2BEA63AC" w14:textId="68561705" w:rsidR="00235A8A" w:rsidRPr="001861A0" w:rsidRDefault="00F931F4" w:rsidP="0081639F">
            <w:pPr>
              <w:spacing w:after="0" w:line="240" w:lineRule="auto"/>
              <w:jc w:val="center"/>
              <w:rPr>
                <w:rFonts w:ascii="Times New Roman" w:hAnsi="Times New Roman" w:cs="Times New Roman"/>
                <w:color w:val="000000"/>
                <w:sz w:val="28"/>
                <w:szCs w:val="28"/>
              </w:rPr>
            </w:pPr>
            <w:r w:rsidRPr="00F931F4">
              <w:rPr>
                <w:rFonts w:ascii="Times New Roman" w:hAnsi="Times New Roman" w:cs="Times New Roman"/>
                <w:color w:val="000000"/>
                <w:sz w:val="28"/>
                <w:szCs w:val="28"/>
              </w:rPr>
              <w:t>ВБИо-303рсоб</w:t>
            </w:r>
          </w:p>
        </w:tc>
        <w:tc>
          <w:tcPr>
            <w:tcW w:w="283" w:type="dxa"/>
            <w:shd w:val="clear" w:color="auto" w:fill="auto"/>
          </w:tcPr>
          <w:p w14:paraId="59FE7A53"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r>
      <w:tr w:rsidR="00235A8A" w:rsidRPr="001861A0" w14:paraId="0263C395" w14:textId="77777777" w:rsidTr="0081639F">
        <w:trPr>
          <w:jc w:val="center"/>
        </w:trPr>
        <w:tc>
          <w:tcPr>
            <w:tcW w:w="2061" w:type="dxa"/>
            <w:shd w:val="clear" w:color="auto" w:fill="auto"/>
          </w:tcPr>
          <w:p w14:paraId="45EC905B" w14:textId="77777777" w:rsidR="00235A8A" w:rsidRPr="001861A0" w:rsidRDefault="00235A8A" w:rsidP="0081639F">
            <w:pPr>
              <w:spacing w:after="0" w:line="240" w:lineRule="auto"/>
              <w:jc w:val="center"/>
              <w:rPr>
                <w:rFonts w:ascii="Times New Roman" w:hAnsi="Times New Roman" w:cs="Times New Roman"/>
                <w:b/>
                <w:bCs/>
                <w:color w:val="000000"/>
                <w:sz w:val="28"/>
                <w:szCs w:val="28"/>
              </w:rPr>
            </w:pPr>
          </w:p>
        </w:tc>
        <w:tc>
          <w:tcPr>
            <w:tcW w:w="236" w:type="dxa"/>
            <w:shd w:val="clear" w:color="auto" w:fill="auto"/>
          </w:tcPr>
          <w:p w14:paraId="1F6AC9C1"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4786" w:type="dxa"/>
            <w:tcBorders>
              <w:top w:val="single" w:sz="4" w:space="0" w:color="000000"/>
            </w:tcBorders>
            <w:shd w:val="clear" w:color="auto" w:fill="auto"/>
          </w:tcPr>
          <w:p w14:paraId="5ECAAAA8"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c>
          <w:tcPr>
            <w:tcW w:w="283" w:type="dxa"/>
            <w:shd w:val="clear" w:color="auto" w:fill="auto"/>
          </w:tcPr>
          <w:p w14:paraId="2001DC0E" w14:textId="77777777" w:rsidR="00235A8A" w:rsidRPr="001861A0" w:rsidRDefault="00235A8A" w:rsidP="0081639F">
            <w:pPr>
              <w:spacing w:after="0" w:line="240" w:lineRule="auto"/>
              <w:jc w:val="center"/>
              <w:rPr>
                <w:rFonts w:ascii="Times New Roman" w:hAnsi="Times New Roman" w:cs="Times New Roman"/>
                <w:color w:val="000000"/>
                <w:sz w:val="28"/>
                <w:szCs w:val="28"/>
              </w:rPr>
            </w:pPr>
          </w:p>
        </w:tc>
      </w:tr>
    </w:tbl>
    <w:p w14:paraId="4852CAF9" w14:textId="77777777" w:rsidR="00235A8A" w:rsidRPr="001861A0" w:rsidRDefault="00235A8A" w:rsidP="00235A8A">
      <w:pPr>
        <w:ind w:right="-1"/>
        <w:rPr>
          <w:rFonts w:ascii="Times New Roman" w:hAnsi="Times New Roman" w:cs="Times New Roman"/>
          <w:color w:val="000000"/>
          <w:sz w:val="18"/>
          <w:szCs w:val="18"/>
        </w:rPr>
      </w:pPr>
    </w:p>
    <w:p w14:paraId="2B4193DE" w14:textId="77777777" w:rsidR="00235A8A" w:rsidRPr="001861A0" w:rsidRDefault="00235A8A" w:rsidP="00235A8A">
      <w:pPr>
        <w:ind w:right="-1"/>
        <w:jc w:val="center"/>
        <w:rPr>
          <w:rFonts w:ascii="Times New Roman" w:hAnsi="Times New Roman" w:cs="Times New Roman"/>
          <w:color w:val="000000"/>
          <w:sz w:val="18"/>
          <w:szCs w:val="18"/>
        </w:rPr>
      </w:pPr>
    </w:p>
    <w:p w14:paraId="0DD27B3A" w14:textId="77777777" w:rsidR="00235A8A" w:rsidRPr="001861A0" w:rsidRDefault="00235A8A" w:rsidP="00235A8A">
      <w:pPr>
        <w:ind w:right="-1"/>
        <w:jc w:val="center"/>
        <w:rPr>
          <w:rFonts w:ascii="Times New Roman" w:hAnsi="Times New Roman" w:cs="Times New Roman"/>
          <w:color w:val="000000"/>
          <w:sz w:val="18"/>
          <w:szCs w:val="18"/>
        </w:rPr>
      </w:pPr>
    </w:p>
    <w:p w14:paraId="5ECE0FCC" w14:textId="77777777" w:rsidR="00235A8A" w:rsidRPr="001861A0" w:rsidRDefault="00235A8A" w:rsidP="00235A8A">
      <w:pPr>
        <w:jc w:val="center"/>
        <w:rPr>
          <w:rFonts w:ascii="Times New Roman" w:hAnsi="Times New Roman" w:cs="Times New Roman"/>
          <w:color w:val="000000"/>
          <w:sz w:val="16"/>
          <w:szCs w:val="16"/>
        </w:rPr>
      </w:pPr>
    </w:p>
    <w:p w14:paraId="2240FA00" w14:textId="77777777" w:rsidR="00235A8A" w:rsidRPr="001861A0" w:rsidRDefault="00235A8A" w:rsidP="00235A8A">
      <w:pPr>
        <w:jc w:val="center"/>
        <w:rPr>
          <w:rFonts w:ascii="Times New Roman" w:hAnsi="Times New Roman" w:cs="Times New Roman"/>
          <w:color w:val="000000"/>
          <w:sz w:val="16"/>
          <w:szCs w:val="16"/>
        </w:rPr>
      </w:pPr>
    </w:p>
    <w:p w14:paraId="31C39344" w14:textId="77777777" w:rsidR="00235A8A" w:rsidRPr="001861A0" w:rsidRDefault="00235A8A" w:rsidP="00235A8A">
      <w:pPr>
        <w:jc w:val="center"/>
        <w:rPr>
          <w:rFonts w:ascii="Times New Roman" w:hAnsi="Times New Roman" w:cs="Times New Roman"/>
          <w:color w:val="000000"/>
          <w:sz w:val="16"/>
          <w:szCs w:val="16"/>
        </w:rPr>
      </w:pPr>
    </w:p>
    <w:p w14:paraId="36F55332" w14:textId="77777777" w:rsidR="00235A8A" w:rsidRPr="001861A0" w:rsidRDefault="00235A8A" w:rsidP="00235A8A">
      <w:pPr>
        <w:jc w:val="center"/>
        <w:rPr>
          <w:rFonts w:ascii="Times New Roman" w:hAnsi="Times New Roman" w:cs="Times New Roman"/>
          <w:color w:val="000000"/>
          <w:sz w:val="16"/>
          <w:szCs w:val="16"/>
        </w:rPr>
      </w:pPr>
    </w:p>
    <w:p w14:paraId="7C85878B" w14:textId="77777777" w:rsidR="00235A8A" w:rsidRPr="001861A0" w:rsidRDefault="00235A8A" w:rsidP="00235A8A">
      <w:pPr>
        <w:jc w:val="center"/>
        <w:rPr>
          <w:rFonts w:ascii="Times New Roman" w:hAnsi="Times New Roman" w:cs="Times New Roman"/>
          <w:color w:val="000000"/>
          <w:sz w:val="16"/>
          <w:szCs w:val="16"/>
        </w:rPr>
      </w:pPr>
    </w:p>
    <w:p w14:paraId="29ADCC4B" w14:textId="560EF5FA" w:rsidR="00235A8A" w:rsidRDefault="00235A8A" w:rsidP="00235A8A">
      <w:pPr>
        <w:jc w:val="center"/>
        <w:rPr>
          <w:rFonts w:ascii="Times New Roman" w:hAnsi="Times New Roman" w:cs="Times New Roman"/>
          <w:b/>
          <w:bCs/>
          <w:color w:val="000000"/>
          <w:sz w:val="28"/>
          <w:szCs w:val="28"/>
        </w:rPr>
      </w:pPr>
      <w:r w:rsidRPr="001861A0">
        <w:rPr>
          <w:rFonts w:ascii="Times New Roman" w:hAnsi="Times New Roman" w:cs="Times New Roman"/>
          <w:color w:val="000000"/>
          <w:sz w:val="16"/>
          <w:szCs w:val="16"/>
        </w:rPr>
        <w:br/>
      </w:r>
      <w:r w:rsidRPr="001861A0">
        <w:rPr>
          <w:rFonts w:ascii="Times New Roman" w:hAnsi="Times New Roman" w:cs="Times New Roman"/>
          <w:b/>
          <w:bCs/>
          <w:color w:val="000000"/>
          <w:sz w:val="28"/>
          <w:szCs w:val="28"/>
        </w:rPr>
        <w:t>Москва 202</w:t>
      </w:r>
      <w:r>
        <w:rPr>
          <w:rFonts w:ascii="Times New Roman" w:hAnsi="Times New Roman" w:cs="Times New Roman"/>
          <w:b/>
          <w:bCs/>
          <w:color w:val="000000"/>
          <w:sz w:val="28"/>
          <w:szCs w:val="28"/>
        </w:rPr>
        <w:t>4</w:t>
      </w:r>
      <w:r w:rsidRPr="001861A0">
        <w:rPr>
          <w:rFonts w:ascii="Times New Roman" w:hAnsi="Times New Roman" w:cs="Times New Roman"/>
          <w:b/>
          <w:bCs/>
          <w:color w:val="000000"/>
          <w:sz w:val="28"/>
          <w:szCs w:val="28"/>
        </w:rPr>
        <w:t xml:space="preserve"> г.</w:t>
      </w:r>
    </w:p>
    <w:p w14:paraId="16FF5FAC" w14:textId="77777777" w:rsidR="00210790" w:rsidRPr="006E1A38" w:rsidRDefault="00210790" w:rsidP="00235A8A">
      <w:pPr>
        <w:jc w:val="center"/>
        <w:rPr>
          <w:rFonts w:ascii="Times New Roman" w:hAnsi="Times New Roman" w:cs="Times New Roman"/>
          <w:b/>
          <w:bCs/>
          <w:color w:val="000000"/>
          <w:sz w:val="28"/>
          <w:szCs w:val="28"/>
        </w:rPr>
      </w:pPr>
    </w:p>
    <w:p w14:paraId="0B832933" w14:textId="250EA846" w:rsidR="00235A8A" w:rsidRPr="004D2C67" w:rsidRDefault="004D2C67" w:rsidP="004D2C67">
      <w:pPr>
        <w:spacing w:after="0" w:line="240" w:lineRule="auto"/>
        <w:jc w:val="center"/>
        <w:rPr>
          <w:rFonts w:ascii="Times New Roman" w:hAnsi="Times New Roman" w:cs="Times New Roman"/>
          <w:b/>
          <w:sz w:val="32"/>
          <w:szCs w:val="24"/>
        </w:rPr>
      </w:pPr>
      <w:r w:rsidRPr="004D2C67">
        <w:rPr>
          <w:rFonts w:ascii="Times New Roman" w:hAnsi="Times New Roman" w:cs="Times New Roman"/>
          <w:b/>
          <w:sz w:val="32"/>
          <w:szCs w:val="24"/>
        </w:rPr>
        <w:lastRenderedPageBreak/>
        <w:t>«</w:t>
      </w:r>
      <w:r w:rsidR="00D748B0" w:rsidRPr="00D748B0">
        <w:rPr>
          <w:rFonts w:ascii="Times New Roman" w:hAnsi="Times New Roman" w:cs="Times New Roman"/>
          <w:b/>
          <w:sz w:val="32"/>
          <w:szCs w:val="24"/>
        </w:rPr>
        <w:t>Основные требования к современному серверу</w:t>
      </w:r>
      <w:r w:rsidRPr="004D2C67">
        <w:rPr>
          <w:rFonts w:ascii="Times New Roman" w:hAnsi="Times New Roman" w:cs="Times New Roman"/>
          <w:b/>
          <w:sz w:val="32"/>
          <w:szCs w:val="24"/>
        </w:rPr>
        <w:t>»</w:t>
      </w:r>
    </w:p>
    <w:p w14:paraId="41D035BC" w14:textId="77777777" w:rsidR="003F5765" w:rsidRDefault="003F5765"/>
    <w:p w14:paraId="0D3FFC2B"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Серверы играют ключевую роль в функционировании современных информационных систем. Они являются основными компонентами инфраструктуры, обеспечивающими хранение, обработку и передачу данных, а также взаимодействие между пользователями и различными сервисами. Современные серверы поддерживают работу множества критически важных систем, от облачных технологий до корпоративных приложений и баз данных, делая возможным выполнение множества бизнес-процессов и научных исследований.</w:t>
      </w:r>
    </w:p>
    <w:p w14:paraId="6AB9B358"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712219DF"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 момента появления первых серверов в 1960-х годах технологии, связанные с их созданием и эксплуатацией, претерпели значительные изменения. В начале они представляли собой крупные, громоздкие машины, предназначенные для обработки больших объемов данных, а с развитием технологий серверы стали компактными, мощными и энергоэффективными. В последние десятилетия наблюдается переход к более специализированным решениям, таким как виртуализация, кластеризация и облачные технологии, которые обеспечивают гибкость и отказоустойчивость серверных систем.</w:t>
      </w:r>
    </w:p>
    <w:p w14:paraId="44477739"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3797E457" w14:textId="46AB100C" w:rsidR="00FB14F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Актуальность темы требует особого внимания, поскольку развитие информационных технологий стремительно движется вперед, и серверы становятся неотъемлемой частью всех бизнес-процессов и повседневной жизни. Эссе нацелено на то, чтобы рассмотреть основные требования, предъявляемые к современным серверам, а также оценить их роль в создании надежных, безопасных и производительных информационных систем.</w:t>
      </w:r>
    </w:p>
    <w:p w14:paraId="2B93863C" w14:textId="55917886"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60DDEF6A"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Существует несколько типов серверов, каждый из которых выполняет уникальные задачи в рамках информационных систем. Веб-серверы являются основой для обработки запросов от пользователей через интернет или локальные сети. Их основная функция — это обработка HTTP-запросов и отправка ответов в виде веб-страниц, изображений и других интернет-ресурсов. Такие серверы играют ключевую роль в функционировании веб-сайтов и приложений, обеспечивая доступ к информации через браузеры.</w:t>
      </w:r>
    </w:p>
    <w:p w14:paraId="3D369E42"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73622144"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Файловые серверы, в свою очередь, предназначены для централизованного хранения данных и обеспечения доступа к ним через сеть. Они позволяют хранить, архивировать и распределять файлы, контролировать доступ к данным и обеспечивать безопасность информации. В корпоративных сетях файлы, документы и другие ресурсы часто размещаются именно на файловых серверах, что упрощает управление информацией и улучшает взаимодействие между сотрудниками.</w:t>
      </w:r>
    </w:p>
    <w:p w14:paraId="16A31EFF"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0AE8E8B1"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 xml:space="preserve">Серверы баз данных обеспечивают хранение и обработку больших объемов структурированных данных. Эти серверы играют важную роль в </w:t>
      </w:r>
      <w:r w:rsidRPr="00D748B0">
        <w:rPr>
          <w:rFonts w:ascii="Times New Roman" w:hAnsi="Times New Roman" w:cs="Times New Roman"/>
          <w:bCs/>
          <w:sz w:val="28"/>
          <w:szCs w:val="28"/>
        </w:rPr>
        <w:lastRenderedPageBreak/>
        <w:t xml:space="preserve">организации быстрого и надежного доступа к данным, которые могут быть использованы для различных целей — от работы с бизнес-приложениями до научных исследований. Серверы баз данных поддерживают работу с SQL и </w:t>
      </w:r>
      <w:proofErr w:type="spellStart"/>
      <w:r w:rsidRPr="00D748B0">
        <w:rPr>
          <w:rFonts w:ascii="Times New Roman" w:hAnsi="Times New Roman" w:cs="Times New Roman"/>
          <w:bCs/>
          <w:sz w:val="28"/>
          <w:szCs w:val="28"/>
        </w:rPr>
        <w:t>NoSQL</w:t>
      </w:r>
      <w:proofErr w:type="spellEnd"/>
      <w:r w:rsidRPr="00D748B0">
        <w:rPr>
          <w:rFonts w:ascii="Times New Roman" w:hAnsi="Times New Roman" w:cs="Times New Roman"/>
          <w:bCs/>
          <w:sz w:val="28"/>
          <w:szCs w:val="28"/>
        </w:rPr>
        <w:t xml:space="preserve"> системами, что позволяет управлять данными в различных форматах и обеспечивать их доступность для пользователей и приложений.</w:t>
      </w:r>
    </w:p>
    <w:p w14:paraId="24338FCA"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48C98685" w14:textId="0CFDB6AD"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Роль серверов в различных сферах жизни трудно переоценить. В бизнесе они поддерживают работу критически важных приложений, например, для управления ресурсами или хранения данных клиентов. В науке серверы играют ключевую роль в анализе больших данных и выполнении вычислительных задач. В промышленности они обеспечивают автоматизацию процессов, управление оборудованием и обмен данными между различными системами. Серверы также широко используются в сфере медицины, образования и государственного управления, обеспечивая работу различных сервисов и платформ.</w:t>
      </w:r>
    </w:p>
    <w:p w14:paraId="7C55D267" w14:textId="0375A52B"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22BF9B4B"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Современные серверы должны обладать высокими техническими характеристиками, чтобы обеспечивать бесперебойную работу и эффективность информационных систем. Одним из самых важных аспектов является производительность, которая напрямую зависит от мощности процессора. Для серверов характерны многоядерные процессоры, так как многозадачность и способность выполнять параллельные вычисления являются критически важными. Количество ядер и частота процессора определяют скорость обработки данных, что особенно важно в условиях высоких нагрузок. В некоторых случаях используются специализированные процессоры, такие как серверные модели Intel Xeon или AMD EPYC, которые могут поддерживать несколько десятков ядер и оптимизированы для работы в многозадачном режиме.</w:t>
      </w:r>
    </w:p>
    <w:p w14:paraId="2BB55A66"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6759BFD6"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Другим ключевым компонентом является оперативная память. Чем больше объем оперативной памяти, тем быстрее сервер может обрабатывать данные. Серверы обычно оснащаются несколькими сотнями гигабайт или даже терабайт памяти, что позволяет эффективно работать с большими массивами данных и многозадачными процессами. Важную роль играет также тип памяти, например, DDR4 или DDR5, который влияет на скорость передачи данных, а также частота, определяющая скорость работы памяти. Выбор правильного объема и типа памяти зависит от предполагаемой нагрузки и задач, которые будет решать сервер.</w:t>
      </w:r>
    </w:p>
    <w:p w14:paraId="79216B33"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121A8A67"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 xml:space="preserve">Хранение данных — это еще одна важная область, где технические требования играют ключевую роль. Для обеспечения высокой скорости чтения и записи данных в современных серверах часто используются твердотельные накопители (SSD), которые намного быстрее по сравнению с традиционными жесткими дисками (HDD). SSD обеспечивают более низкое время отклика, что важно для серверов, которые обслуживают большое количество запросов. Для повышения надежности и производительности может применяться система </w:t>
      </w:r>
      <w:r w:rsidRPr="00D748B0">
        <w:rPr>
          <w:rFonts w:ascii="Times New Roman" w:hAnsi="Times New Roman" w:cs="Times New Roman"/>
          <w:bCs/>
          <w:sz w:val="28"/>
          <w:szCs w:val="28"/>
        </w:rPr>
        <w:lastRenderedPageBreak/>
        <w:t>RAID, которая объединяет несколько накопителей в один логический диск, обеспечивая отказоустойчивость и ускоряя работу с данными.</w:t>
      </w:r>
    </w:p>
    <w:p w14:paraId="1F3C4319"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534E1DE3" w14:textId="6444C84C"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Сетевые интерфейсы также являются важным аспектом для современных серверов. Пропускная способность сети, количество портов и поддержка различных стандартов связи (например, Ethernet 10Gb, 40Gb) влияют на скорость обмена данными между сервером и другими устройствами, такими как рабочие станции, другие серверы или облачные хранилища. Для высоконагруженных серверов необходимо наличие нескольких сетевых интерфейсов для обеспечения баланса нагрузки и повышения отказоустойчивости.</w:t>
      </w:r>
    </w:p>
    <w:p w14:paraId="3DC4F735" w14:textId="484C7FCC"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6C6A3D4C"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Надежность и отказоустойчивость — это ключевые требования к современным серверам, особенно в условиях постоянного увеличения объема данных и критической важности их доступности для пользователей и бизнеса. Одним из важных аспектов достижения высокой надежности является резервирование компонентов. Это означает наличие запасных частей или систем, которые могут автоматически вступать в работу при выходе из строя основного компонента. Например, для блоков питания, вентиляторов или жестких дисков часто применяются решения с горячей заменой, что позволяет оперативно заменять неисправные элементы без прерывания работы сервера.</w:t>
      </w:r>
    </w:p>
    <w:p w14:paraId="42BE7DCA"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20EC8347"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Кроме того, технологии резервирования на уровне оборудования могут быть дополнены более сложными решениями, такими как кластеризация и виртуализация. Кластеризация позволяет объединить несколько серверов в единое решение, которое работает как один, обеспечивая отказоустойчивость на уровне всего кластера. Если один сервер выходит из строя, нагрузка автоматически перераспределяется между остальными серверами, что предотвращает потерю данных и минимизирует время простоя. Виртуализация же позволяет создавать несколько виртуальных машин на одном физическом сервере, что повышает гибкость и упрощает управление нагрузкой, а также способствует более эффективному использованию ресурсов.</w:t>
      </w:r>
    </w:p>
    <w:p w14:paraId="2C750CEA"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217D49D9"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Кластеризация и виртуализация часто применяются в облачных системах, где высокая доступность и быстрое восстановление данных имеют первостепенное значение. Эти технологии позволяют создать масштабируемую инфраструктуру, которая может быстро адаптироваться к изменениям в нагрузке или при выходе из строя отдельных компонентов.</w:t>
      </w:r>
    </w:p>
    <w:p w14:paraId="5E86BF54"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7266EDE0"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 xml:space="preserve">Важным элементом отказоустойчивости является регулярное резервное копирование и восстановление данных. Даже при использовании самых надежных систем и технологий важно иметь стратегию для защиты от потерь информации. Резервное копирование должно быть организовано на нескольких уровнях: локальное, удаленное и облачное, чтобы минимизировать риски в случае катастрофических сбоев. Резервные копии </w:t>
      </w:r>
      <w:r w:rsidRPr="00D748B0">
        <w:rPr>
          <w:rFonts w:ascii="Times New Roman" w:hAnsi="Times New Roman" w:cs="Times New Roman"/>
          <w:bCs/>
          <w:sz w:val="28"/>
          <w:szCs w:val="28"/>
        </w:rPr>
        <w:lastRenderedPageBreak/>
        <w:t>должны обновляться регулярно, чтобы гарантировать актуальность данных. Помимо этого, важно проводить тесты восстановления, чтобы убедиться в работоспособности системы в случае реальной необходимости восстановления данных.</w:t>
      </w:r>
    </w:p>
    <w:p w14:paraId="71C0ADF2"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39CFA341" w14:textId="6ED65C3B"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Сочетание резервирования компонентов, кластеризации, виртуализации и регулярного резервного копирования позволяет создавать надежные и отказоустойчивые серверные системы, которые могут продолжать работать даже при сбоях и минимизировать риск потери данных.</w:t>
      </w:r>
    </w:p>
    <w:p w14:paraId="309D297D" w14:textId="184D632D"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299308C2"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Безопасность серверов является одной из важнейших составляющих их функциональности, поскольку серверы часто становятся целями атак, как с внешней, так и с внутренней стороны сети. Для защиты серверов от различных угроз используется как программное, так и аппаратное обеспечение, а также различные сетевые протоколы, которые обеспечивают конфиденциальность, целостность и доступность данных.</w:t>
      </w:r>
    </w:p>
    <w:p w14:paraId="08C3D4B2"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5BC35873"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Программное обеспечение для защиты серверов играет важную роль в предотвращении внешних атак и угроз. Одним из первых уровней защиты являются антивирусные программы, которые обеспечивают защиту от вредоносных программ, вирусов, троянов и других угроз. Брандмауэры (</w:t>
      </w:r>
      <w:proofErr w:type="spellStart"/>
      <w:r w:rsidRPr="00D748B0">
        <w:rPr>
          <w:rFonts w:ascii="Times New Roman" w:hAnsi="Times New Roman" w:cs="Times New Roman"/>
          <w:bCs/>
          <w:sz w:val="28"/>
          <w:szCs w:val="28"/>
        </w:rPr>
        <w:t>firewall</w:t>
      </w:r>
      <w:proofErr w:type="spellEnd"/>
      <w:r w:rsidRPr="00D748B0">
        <w:rPr>
          <w:rFonts w:ascii="Times New Roman" w:hAnsi="Times New Roman" w:cs="Times New Roman"/>
          <w:bCs/>
          <w:sz w:val="28"/>
          <w:szCs w:val="28"/>
        </w:rPr>
        <w:t>) служат для контроля трафика между сервером и внешними источниками, блокируя нежелательные или подозрительные соединения и ограничивая доступ к серверу только для авторизованных пользователей или сервисов. Дополнительно могут использоваться системы обнаружения и предотвращения вторжений (IDS/IPS), которые анализируют входящий и исходящий трафик на наличие аномалий или подозрительных действий, позволяя оперативно реагировать на возможные угрозы.</w:t>
      </w:r>
    </w:p>
    <w:p w14:paraId="70251EEC"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5B203A32"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Помимо программной защиты, аппаратная безопасность играет не менее важную роль. Одной из главных угроз для серверов является физический доступ к оборудованию. Для защиты от несанкционированного доступа серверы часто размещаются в защищенных дата-центрах, где ограничен доступ персонала. Кроме того, для усиления безопасности используются устройства для шифрования данных, как на уровне хранения (например, аппаратное шифрование дисков), так и на уровне передачи данных. В некоторых случаях для обеспечения безопасности данных на серверах применяются аппаратные модули безопасности (HSM), которые гарантируют защиту ключей шифрования и других критичных данных.</w:t>
      </w:r>
    </w:p>
    <w:p w14:paraId="7E6570BE"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6BE262C0" w14:textId="5337BED1"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 xml:space="preserve">Важной составляющей безопасности является использование надежных сетевых протоколов. Протоколы SSL/TLS обеспечивают шифрование трафика между сервером и клиентом, что позволяет защищать данные от перехвата и манипуляций при их передаче по сети. Эти протоколы широко применяются для защиты интернет-сервисов, таких как электронная коммерция, банковские операции, а также для безопасного обмена данными между пользователями и </w:t>
      </w:r>
      <w:r w:rsidRPr="00D748B0">
        <w:rPr>
          <w:rFonts w:ascii="Times New Roman" w:hAnsi="Times New Roman" w:cs="Times New Roman"/>
          <w:bCs/>
          <w:sz w:val="28"/>
          <w:szCs w:val="28"/>
        </w:rPr>
        <w:lastRenderedPageBreak/>
        <w:t>корпоративными системами. Виртуальные частные сети (VPN) обеспечивают безопасное соединение между удаленными пользователями и сервером, создавая зашифрованный туннель, который защищает данные от внешних атак и обеспечивает их безопасность при передаче через открытые сети.</w:t>
      </w:r>
    </w:p>
    <w:p w14:paraId="1CA047DF" w14:textId="4BF1F7B9"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692ABB11"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Энергоэффективность серверов имеет важное значение, поскольку энергопотребление напрямую влияет на эксплуатационные расходы. В условиях роста числа серверов и увеличения объема данных, использование энергии становится значительной статьей затрат. Для снижения расходов многие организации обращают внимание на энергосберегающие технологии.</w:t>
      </w:r>
    </w:p>
    <w:p w14:paraId="27575B89"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5D5F60DF"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Сертификация Energy Star является одним из наиболее признанных стандартов для энергоэффективности серверов и другого компьютерного оборудования. Она гарантирует, что устройства соответствуют высоким стандартам энергосбережения, что позволяет снизить не только затраты на энергию, но и нагрузку на системы охлаждения.</w:t>
      </w:r>
    </w:p>
    <w:p w14:paraId="2F143D81"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1CB95983" w14:textId="278EE313"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Современные методы оптимизации энергопотребления включают использование более эффективных процессоров и технологий управления питанием, а также внедрение виртуализации для максимального использования серверных мощностей. Кроме того, актуальной является технология динамического распределения нагрузки, которая позволяет серверам работать в более экономичном режиме при снижении общей активности.</w:t>
      </w:r>
    </w:p>
    <w:p w14:paraId="2FAA270C" w14:textId="2DA8B45A"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27BC9DE2"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Управляемость серверов и их мониторинг играют ключевую роль в поддержании стабильности и производительности систем. Инструменты для удаленного управления позволяют администраторам осуществлять настройку и диагностику серверов без физического присутствия, что значительно упрощает обслуживание.</w:t>
      </w:r>
    </w:p>
    <w:p w14:paraId="0A01BC86"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7FAA16D9"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Мониторинг состояния компонентов, таких как температура, нагрузка на процессор, использование оперативной памяти и состояние дисков, критически важен для предотвращения сбоев и обеспечения надежности. Эти данные позволяют вовремя обнаруживать возможные проблемы и предотвращать их до возникновения серьезных последствий.</w:t>
      </w:r>
    </w:p>
    <w:p w14:paraId="3B3B8F8C"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3C1BB4FD" w14:textId="27F7E76D"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Для централизованного администрирования используются программные средства, которые позволяют управлять множеством серверов одновременно, обеспечивая автоматизированный контроль, обновления и настройку. Такие решения повышают эффективность управления инфраструктурой и уменьшают человеческий фактор в обслуживании серверов.</w:t>
      </w:r>
    </w:p>
    <w:p w14:paraId="6C75F891" w14:textId="04CDC6D2"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16626CD5"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 xml:space="preserve">Перспективы развития серверных платформ и технологий связаны с постоянным совершенствованием аппаратного обеспечения, а также с </w:t>
      </w:r>
      <w:r w:rsidRPr="00D748B0">
        <w:rPr>
          <w:rFonts w:ascii="Times New Roman" w:hAnsi="Times New Roman" w:cs="Times New Roman"/>
          <w:bCs/>
          <w:sz w:val="28"/>
          <w:szCs w:val="28"/>
        </w:rPr>
        <w:lastRenderedPageBreak/>
        <w:t>внедрением инновационных решений для повышения производительности и масштабируемости. Ожидается, что серверы станут более компактными и мощными, поддерживая еще более высокие нагрузки и обеспечивая интеграцию с новыми технологиями, такими как квантовые вычисления и гибридные облачные решения.</w:t>
      </w:r>
    </w:p>
    <w:p w14:paraId="58F5E951"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6D049C45"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Искусственный интеллект и облачные технологии значительно изменяют требования к серверам. Искусственный интеллект требует мощных вычислительных мощностей для обработки больших данных и обучения моделей машинного обучения. Это ведет к росту потребности в специализированных процессорах и ускорителях, таких как GPU и FPGA, а также в более эффективных архитектурах, которые способны обеспечивать высокую производительность при оптимизации энергопотребления. Облачные технологии, в свою очередь, требуют от серверов большей гибкости и возможности для виртуализации, что способствует развитию технологий, таких как контейнеризация и серверные решения для облачных платформ.</w:t>
      </w:r>
    </w:p>
    <w:p w14:paraId="64EBE6B8"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65510861" w14:textId="7C423672" w:rsid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Внедрение новых стандартов и технологий в индустрию серверов открывает новые возможности для повышения безопасности, надежности и энергоэффективности. Это включает улучшения в области шифрования данных, улучшенные системы охлаждения, а также более эффективные стандарты связи, такие как 5G и технологии для сетей нового поколения. Развитие этих технологий позволяет улучшить не только технические характеристики серверов, но и их интеграцию в более сложные и высоконагруженные информационные системы.</w:t>
      </w:r>
    </w:p>
    <w:p w14:paraId="132FAA7A" w14:textId="26ABD5ED" w:rsidR="00D748B0" w:rsidRDefault="00D748B0" w:rsidP="00D748B0">
      <w:pPr>
        <w:widowControl w:val="0"/>
        <w:spacing w:after="0" w:line="240" w:lineRule="auto"/>
        <w:ind w:firstLine="709"/>
        <w:jc w:val="both"/>
        <w:rPr>
          <w:rFonts w:ascii="Times New Roman" w:hAnsi="Times New Roman" w:cs="Times New Roman"/>
          <w:bCs/>
          <w:sz w:val="28"/>
          <w:szCs w:val="28"/>
        </w:rPr>
      </w:pPr>
    </w:p>
    <w:p w14:paraId="0FEC121D"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Подводя итог, можно сказать, что серверы остаются неотъемлемой частью любой информационной системы, выполняя критически важные функции по обработке данных, хранению информации и обеспечению доступа. Современные серверные технологии продолжают развиваться, что открывает новые возможности для повышения производительности, безопасности и масштабируемости систем. Важно, чтобы при проектировании и эксплуатации серверов соблюдались высокие технические требования, включая энергоэффективность, отказоустойчивость и безопасность. Эти факторы напрямую влияют на стабильность и эффективность работы информационных систем.</w:t>
      </w:r>
    </w:p>
    <w:p w14:paraId="6E7F9ACE" w14:textId="77777777" w:rsidR="00D748B0" w:rsidRPr="00D748B0" w:rsidRDefault="00D748B0" w:rsidP="00D748B0">
      <w:pPr>
        <w:widowControl w:val="0"/>
        <w:spacing w:after="0" w:line="240" w:lineRule="auto"/>
        <w:ind w:firstLine="709"/>
        <w:jc w:val="both"/>
        <w:rPr>
          <w:rFonts w:ascii="Times New Roman" w:hAnsi="Times New Roman" w:cs="Times New Roman"/>
          <w:bCs/>
          <w:sz w:val="28"/>
          <w:szCs w:val="28"/>
        </w:rPr>
      </w:pPr>
    </w:p>
    <w:p w14:paraId="293AA324" w14:textId="3062BA7C" w:rsidR="00D748B0" w:rsidRPr="004D2C67" w:rsidRDefault="00D748B0" w:rsidP="00D748B0">
      <w:pPr>
        <w:widowControl w:val="0"/>
        <w:spacing w:after="0" w:line="240" w:lineRule="auto"/>
        <w:ind w:firstLine="709"/>
        <w:jc w:val="both"/>
        <w:rPr>
          <w:rFonts w:ascii="Times New Roman" w:hAnsi="Times New Roman" w:cs="Times New Roman"/>
          <w:bCs/>
          <w:sz w:val="28"/>
          <w:szCs w:val="28"/>
        </w:rPr>
      </w:pPr>
      <w:r w:rsidRPr="00D748B0">
        <w:rPr>
          <w:rFonts w:ascii="Times New Roman" w:hAnsi="Times New Roman" w:cs="Times New Roman"/>
          <w:bCs/>
          <w:sz w:val="28"/>
          <w:szCs w:val="28"/>
        </w:rPr>
        <w:t>В будущем роль серверов в развитии информационных технологий будет только возрастать. В условиях стремительного роста данных, внедрения облачных и искусственно-интеллектуальных технологий, сервера будут требовать все более мощных и гибких решений. Поэтому соблюдение требований к серверам, внедрение новых стандартов и регулярное обновление инфраструктуры станут залогом успешной работы информационных технологий, обеспечивая их адаптацию к современным вызовам и возможности для дальнейшего развития.</w:t>
      </w:r>
    </w:p>
    <w:sectPr w:rsidR="00D748B0" w:rsidRPr="004D2C67" w:rsidSect="006E1A38">
      <w:headerReference w:type="default" r:id="rId6"/>
      <w:pgSz w:w="11906" w:h="16838"/>
      <w:pgMar w:top="1134" w:right="850" w:bottom="709"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FD77" w14:textId="77777777" w:rsidR="002B1AE9" w:rsidRDefault="002B1AE9">
      <w:pPr>
        <w:spacing w:after="0" w:line="240" w:lineRule="auto"/>
      </w:pPr>
      <w:r>
        <w:separator/>
      </w:r>
    </w:p>
  </w:endnote>
  <w:endnote w:type="continuationSeparator" w:id="0">
    <w:p w14:paraId="01908842" w14:textId="77777777" w:rsidR="002B1AE9" w:rsidRDefault="002B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897AF" w14:textId="77777777" w:rsidR="002B1AE9" w:rsidRDefault="002B1AE9">
      <w:pPr>
        <w:spacing w:after="0" w:line="240" w:lineRule="auto"/>
      </w:pPr>
      <w:r>
        <w:separator/>
      </w:r>
    </w:p>
  </w:footnote>
  <w:footnote w:type="continuationSeparator" w:id="0">
    <w:p w14:paraId="7EB4B70D" w14:textId="77777777" w:rsidR="002B1AE9" w:rsidRDefault="002B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4804E" w14:textId="77777777" w:rsidR="006E1A38" w:rsidRDefault="000A6305" w:rsidP="006E1A38">
    <w:pPr>
      <w:pStyle w:val="a6"/>
      <w:ind w:left="-1701"/>
    </w:pPr>
    <w:r w:rsidRPr="001861A0">
      <w:rPr>
        <w:rFonts w:ascii="Times New Roman" w:hAnsi="Times New Roman" w:cs="Times New Roman"/>
        <w:noProof/>
        <w:lang w:eastAsia="ru-RU"/>
      </w:rPr>
      <w:drawing>
        <wp:inline distT="0" distB="0" distL="0" distR="0" wp14:anchorId="1D008CAB" wp14:editId="3921495F">
          <wp:extent cx="7532552" cy="7591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21028" cy="77812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A8A"/>
    <w:rsid w:val="0002738A"/>
    <w:rsid w:val="000A6305"/>
    <w:rsid w:val="00210790"/>
    <w:rsid w:val="00235A8A"/>
    <w:rsid w:val="002B1AE9"/>
    <w:rsid w:val="00333197"/>
    <w:rsid w:val="00350ACE"/>
    <w:rsid w:val="003F5765"/>
    <w:rsid w:val="004D2C67"/>
    <w:rsid w:val="007A6E44"/>
    <w:rsid w:val="007B6794"/>
    <w:rsid w:val="00920EAD"/>
    <w:rsid w:val="00B97580"/>
    <w:rsid w:val="00D16839"/>
    <w:rsid w:val="00D210F9"/>
    <w:rsid w:val="00D748B0"/>
    <w:rsid w:val="00F931F4"/>
    <w:rsid w:val="00FB14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B64"/>
  <w15:chartTrackingRefBased/>
  <w15:docId w15:val="{E0558154-9E90-4009-BED2-A709AF8C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A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5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235A8A"/>
    <w:pPr>
      <w:spacing w:after="120"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uiPriority w:val="99"/>
    <w:rsid w:val="00235A8A"/>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235A8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35A8A"/>
  </w:style>
  <w:style w:type="paragraph" w:styleId="a8">
    <w:name w:val="Normal (Web)"/>
    <w:basedOn w:val="a"/>
    <w:uiPriority w:val="99"/>
    <w:semiHidden/>
    <w:unhideWhenUsed/>
    <w:rsid w:val="004D2C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2416</Words>
  <Characters>13776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SouthVatnik</cp:lastModifiedBy>
  <cp:revision>11</cp:revision>
  <dcterms:created xsi:type="dcterms:W3CDTF">2024-04-22T18:53:00Z</dcterms:created>
  <dcterms:modified xsi:type="dcterms:W3CDTF">2024-11-30T07:48:00Z</dcterms:modified>
</cp:coreProperties>
</file>