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119E8" w14:textId="77777777" w:rsidR="00B81846" w:rsidRDefault="00B81846" w:rsidP="00B81846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2B4881E3" wp14:editId="17ABB709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A27C" w14:textId="77777777" w:rsidR="00B81846" w:rsidRDefault="00B81846" w:rsidP="00B8184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B81846" w:rsidRPr="00650918" w14:paraId="4C385718" w14:textId="77777777" w:rsidTr="00B719D0">
        <w:tc>
          <w:tcPr>
            <w:tcW w:w="3115" w:type="dxa"/>
            <w:shd w:val="clear" w:color="auto" w:fill="auto"/>
          </w:tcPr>
          <w:p w14:paraId="03455AA6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6B33F7D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5976631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B81846" w:rsidRPr="00650918" w14:paraId="3D029216" w14:textId="77777777" w:rsidTr="00B719D0">
        <w:tc>
          <w:tcPr>
            <w:tcW w:w="3115" w:type="dxa"/>
            <w:shd w:val="clear" w:color="auto" w:fill="auto"/>
          </w:tcPr>
          <w:p w14:paraId="2871FFC6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86E106B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178A944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1846" w:rsidRPr="00650918" w14:paraId="18B6214A" w14:textId="77777777" w:rsidTr="00B719D0">
        <w:tc>
          <w:tcPr>
            <w:tcW w:w="3115" w:type="dxa"/>
            <w:shd w:val="clear" w:color="auto" w:fill="auto"/>
          </w:tcPr>
          <w:p w14:paraId="26AB1D8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D996F9C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25B6ECA" w14:textId="77777777" w:rsidR="00B81846" w:rsidRPr="00650918" w:rsidRDefault="00B81846" w:rsidP="00B719D0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B81846" w:rsidRPr="00650918" w14:paraId="564D03B7" w14:textId="77777777" w:rsidTr="00B719D0">
        <w:tc>
          <w:tcPr>
            <w:tcW w:w="3115" w:type="dxa"/>
            <w:shd w:val="clear" w:color="auto" w:fill="auto"/>
          </w:tcPr>
          <w:p w14:paraId="1E27C88F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745E405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F499E5C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1846" w:rsidRPr="00650918" w14:paraId="3B549218" w14:textId="77777777" w:rsidTr="00B719D0">
        <w:tc>
          <w:tcPr>
            <w:tcW w:w="3115" w:type="dxa"/>
            <w:shd w:val="clear" w:color="auto" w:fill="auto"/>
          </w:tcPr>
          <w:p w14:paraId="63946A94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C9AD92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71492E8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B81846" w:rsidRPr="00650918" w14:paraId="7EBEB285" w14:textId="77777777" w:rsidTr="00B719D0">
        <w:tc>
          <w:tcPr>
            <w:tcW w:w="3115" w:type="dxa"/>
            <w:shd w:val="clear" w:color="auto" w:fill="auto"/>
          </w:tcPr>
          <w:p w14:paraId="367564F5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0AED45C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E15A097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81846" w:rsidRPr="00650918" w14:paraId="653C9F4D" w14:textId="77777777" w:rsidTr="00B719D0">
        <w:trPr>
          <w:trHeight w:val="68"/>
        </w:trPr>
        <w:tc>
          <w:tcPr>
            <w:tcW w:w="3115" w:type="dxa"/>
            <w:shd w:val="clear" w:color="auto" w:fill="auto"/>
          </w:tcPr>
          <w:p w14:paraId="74D38735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1F6F5DC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A42F1A2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1B849CD" w14:textId="77777777" w:rsidR="00B81846" w:rsidRDefault="00B81846" w:rsidP="00B8184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75F42ED6" w14:textId="163D14B7" w:rsidR="00B81846" w:rsidRPr="00D87CED" w:rsidRDefault="00B81846" w:rsidP="00B8184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B81846" w:rsidRPr="00650918" w14:paraId="5544B0E0" w14:textId="77777777" w:rsidTr="00B719D0">
        <w:tc>
          <w:tcPr>
            <w:tcW w:w="1276" w:type="dxa"/>
            <w:gridSpan w:val="2"/>
            <w:shd w:val="clear" w:color="auto" w:fill="auto"/>
          </w:tcPr>
          <w:p w14:paraId="33B5C121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EBECC5A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B28FD5" w14:textId="4F210CAA" w:rsidR="00B81846" w:rsidRPr="000E573A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B81846">
              <w:rPr>
                <w:rFonts w:ascii="TimesNewRomanPSMT" w:hAnsi="TimesNewRomanPSMT"/>
              </w:rPr>
              <w:t>Служба каталогов Active Directory. Механизм групповой политики.</w:t>
            </w:r>
          </w:p>
        </w:tc>
      </w:tr>
      <w:tr w:rsidR="00B81846" w:rsidRPr="00A17AF3" w14:paraId="3CFACA41" w14:textId="77777777" w:rsidTr="00B719D0">
        <w:tc>
          <w:tcPr>
            <w:tcW w:w="3115" w:type="dxa"/>
            <w:gridSpan w:val="6"/>
            <w:shd w:val="clear" w:color="auto" w:fill="auto"/>
          </w:tcPr>
          <w:p w14:paraId="47425AB0" w14:textId="77777777" w:rsidR="00B81846" w:rsidRPr="00A17AF3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79DFF8E" w14:textId="77777777" w:rsidR="00B81846" w:rsidRPr="00A17AF3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361E0D2" w14:textId="77777777" w:rsidR="00B81846" w:rsidRPr="00A17AF3" w:rsidRDefault="00B81846" w:rsidP="00B719D0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B81846" w:rsidRPr="00650918" w14:paraId="099CC755" w14:textId="77777777" w:rsidTr="00B719D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C2E0404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C5CF695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56C5F9C" w14:textId="77777777" w:rsidR="00B81846" w:rsidRPr="00EC278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B81846" w:rsidRPr="00650918" w14:paraId="7D04B7E5" w14:textId="77777777" w:rsidTr="00B71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E97AB52" w14:textId="77777777" w:rsidR="00B81846" w:rsidRPr="00650918" w:rsidRDefault="00B81846" w:rsidP="00B719D0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B943F67" w14:textId="77777777" w:rsidR="00B81846" w:rsidRPr="00650918" w:rsidRDefault="00B81846" w:rsidP="00B719D0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5151BA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B8F110" w14:textId="77777777" w:rsidR="00B81846" w:rsidRPr="00650918" w:rsidRDefault="00B81846" w:rsidP="00B719D0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B81846" w:rsidRPr="00650918" w14:paraId="639940C9" w14:textId="77777777" w:rsidTr="00B71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FC3AA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22F8B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676B8B9" w14:textId="77777777" w:rsidR="00B81846" w:rsidRPr="00650918" w:rsidRDefault="00B81846" w:rsidP="00B719D0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095745FA" w14:textId="77777777" w:rsidR="00B81846" w:rsidRDefault="00B81846" w:rsidP="00B8184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4242AF5" w14:textId="77777777" w:rsidR="00B81846" w:rsidRDefault="00B81846" w:rsidP="00B8184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B81846" w:rsidRPr="00650918" w14:paraId="025AF100" w14:textId="77777777" w:rsidTr="00B719D0">
        <w:tc>
          <w:tcPr>
            <w:tcW w:w="2061" w:type="dxa"/>
            <w:shd w:val="clear" w:color="auto" w:fill="auto"/>
          </w:tcPr>
          <w:p w14:paraId="2A91007A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17CC0B62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9DD77E3" w14:textId="18666AE1" w:rsidR="00B81846" w:rsidRPr="00F81F22" w:rsidRDefault="00F40B02" w:rsidP="00B719D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Туманян Эрик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Бабкенович</w:t>
            </w:r>
            <w:proofErr w:type="spellEnd"/>
            <w:r w:rsidR="00B81846"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104CE54F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105B0C2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B81846" w:rsidRPr="00650918" w14:paraId="2E5F4825" w14:textId="77777777" w:rsidTr="00B719D0">
        <w:tc>
          <w:tcPr>
            <w:tcW w:w="2061" w:type="dxa"/>
            <w:shd w:val="clear" w:color="auto" w:fill="auto"/>
          </w:tcPr>
          <w:p w14:paraId="75DC3D7A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D2F5F2C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D62CA1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F09E0B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6EBC7D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B81846" w:rsidRPr="00650918" w14:paraId="735C1C5C" w14:textId="77777777" w:rsidTr="00B719D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5F8BA2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47C97A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AD388CF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0034598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B81846" w:rsidRPr="00650918" w14:paraId="4519A54E" w14:textId="77777777" w:rsidTr="00B719D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FB8E0B9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291DF43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12F072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4330A29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3E77615" w14:textId="77777777" w:rsidR="00B81846" w:rsidRDefault="00B81846" w:rsidP="00B8184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A9C7D0" w14:textId="77777777" w:rsidR="00B81846" w:rsidRDefault="00B81846" w:rsidP="00B8184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B81846" w:rsidRPr="00650918" w14:paraId="76463C53" w14:textId="77777777" w:rsidTr="00B719D0">
        <w:tc>
          <w:tcPr>
            <w:tcW w:w="2268" w:type="dxa"/>
            <w:shd w:val="clear" w:color="auto" w:fill="auto"/>
          </w:tcPr>
          <w:p w14:paraId="49635BA4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3BF7DB2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45C458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638A4406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609523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B81846" w:rsidRPr="00650918" w14:paraId="2A24F467" w14:textId="77777777" w:rsidTr="00B719D0">
        <w:tc>
          <w:tcPr>
            <w:tcW w:w="2268" w:type="dxa"/>
            <w:shd w:val="clear" w:color="auto" w:fill="auto"/>
          </w:tcPr>
          <w:p w14:paraId="7F852978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294E166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497C2D3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D19D80B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381EB1A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C0D07C" w14:textId="77777777" w:rsidR="00B81846" w:rsidRDefault="00B81846" w:rsidP="00B8184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E0B0050" w14:textId="77777777" w:rsidR="00B81846" w:rsidRDefault="00B81846" w:rsidP="00B8184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717B9AE" w14:textId="4428F891" w:rsidR="00B81846" w:rsidRDefault="00B81846" w:rsidP="00B81846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43B2007" w14:textId="77777777" w:rsidR="00B81846" w:rsidRDefault="00B81846" w:rsidP="00B81846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3C172AC7" w14:textId="77777777" w:rsidR="00F40B02" w:rsidRDefault="00F40B02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25210" w14:textId="5D6692DC" w:rsidR="00B81846" w:rsidRPr="00B81846" w:rsidRDefault="00F40B02" w:rsidP="00F40B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t>Оснастка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GoBack"/>
      <w:bookmarkEnd w:id="2"/>
      <w:r w:rsidR="00B81846" w:rsidRPr="00B81846">
        <w:rPr>
          <w:rFonts w:ascii="Times New Roman" w:hAnsi="Times New Roman" w:cs="Times New Roman"/>
          <w:sz w:val="28"/>
          <w:szCs w:val="28"/>
        </w:rPr>
        <w:t>Управление групповыми политиками</w:t>
      </w:r>
    </w:p>
    <w:p w14:paraId="7582EA1B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Для управления групповыми политиками Microsoft предоставляет консоль управления групповыми политиками (GPMC)</w:t>
      </w:r>
    </w:p>
    <w:p w14:paraId="74A44819" w14:textId="72DA5475" w:rsidR="00B81846" w:rsidRPr="00B81846" w:rsidRDefault="00B81846" w:rsidP="00F40B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После установки роли Active Directory Domain Service (AD DS) на контроллер домена на сервере появится оснастка Group Policy Management. Для того, чтобы ее открыть нажмите комбинацию клавиш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Win+R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и в открывшемся окне введите:</w:t>
      </w:r>
      <w:r w:rsidR="00F40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gpmc.msc</w:t>
      </w:r>
      <w:proofErr w:type="spellEnd"/>
    </w:p>
    <w:p w14:paraId="5D6EDE5E" w14:textId="77777777" w:rsidR="00B81846" w:rsidRPr="00B81846" w:rsidRDefault="00B81846" w:rsidP="00F40B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Нажмите OK.</w:t>
      </w:r>
    </w:p>
    <w:p w14:paraId="01559C96" w14:textId="5F695D8D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B5E21" wp14:editId="322F6603">
            <wp:extent cx="3933825" cy="2181225"/>
            <wp:effectExtent l="0" t="0" r="9525" b="9525"/>
            <wp:docPr id="932226724" name="Рисунок 22" descr="Конс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Консо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D133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Если оснастку не удается открыть, то возможно по определенным причинам она не установлена. Установить ее можно через стандартное меню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в диспетчере сервера, выбрав компонент Group Policy Management.</w:t>
      </w:r>
    </w:p>
    <w:p w14:paraId="52BA7FE6" w14:textId="15D2F16F" w:rsidR="00B81846" w:rsidRPr="00B81846" w:rsidRDefault="00B81846" w:rsidP="00B818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16E46B" wp14:editId="0DF547DF">
            <wp:extent cx="5940425" cy="4232275"/>
            <wp:effectExtent l="0" t="0" r="3175" b="0"/>
            <wp:docPr id="399576995" name="Рисунок 21" descr="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ea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6ED9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Оснастка выглядит следующим образом:</w:t>
      </w:r>
    </w:p>
    <w:p w14:paraId="65AE61EE" w14:textId="6ABA2D37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59AD7" wp14:editId="4E77F336">
            <wp:extent cx="5940425" cy="4175760"/>
            <wp:effectExtent l="0" t="0" r="3175" b="0"/>
            <wp:docPr id="221994951" name="Рисунок 20" descr="Group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Group Polic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E543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t>Создание объектов групповой политики</w:t>
      </w:r>
    </w:p>
    <w:p w14:paraId="273B3A92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 xml:space="preserve">Для настройка групповых политик на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перейдите во вкладку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-&gt;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-&gt; &lt;Ваш домен&gt; -&gt;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. С помощью правой кнопки мыши откройте меню и выберете New.</w:t>
      </w:r>
    </w:p>
    <w:p w14:paraId="2642B700" w14:textId="757A2876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1E5E7" wp14:editId="3D68B87B">
            <wp:extent cx="5940425" cy="3176905"/>
            <wp:effectExtent l="0" t="0" r="3175" b="4445"/>
            <wp:docPr id="1537054805" name="Рисунок 19" descr="Group Policy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roup Policy Obje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4B2C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В открывшемся окне в поле Name введите удобное для вас имя групповой политики.</w:t>
      </w:r>
    </w:p>
    <w:p w14:paraId="2A17BE76" w14:textId="754B6844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D8073" wp14:editId="68DCAFA6">
            <wp:extent cx="3676650" cy="1714500"/>
            <wp:effectExtent l="0" t="0" r="0" b="0"/>
            <wp:docPr id="2051029531" name="Рисунок 18" descr="Nam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ame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88C9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После этого вы увидите созданный объект в списке.</w:t>
      </w:r>
    </w:p>
    <w:p w14:paraId="527671A4" w14:textId="0AC6DA37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6571B9" wp14:editId="5289C7E7">
            <wp:extent cx="5940425" cy="3176905"/>
            <wp:effectExtent l="0" t="0" r="3175" b="4445"/>
            <wp:docPr id="1149820101" name="Рисунок 17" descr="Group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roup Polic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8CB4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Теперь необходимо настроить созданный объект под конкретные задачи. в качестве примера удалим ссылку Games из меню Start. Для это с помощью правой кнопки мыши откройте меню объекта и выберете пункт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.</w:t>
      </w:r>
    </w:p>
    <w:p w14:paraId="080C8CFE" w14:textId="392DE0ED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C8BE05" wp14:editId="2342150A">
            <wp:extent cx="3286125" cy="1257300"/>
            <wp:effectExtent l="0" t="0" r="9525" b="0"/>
            <wp:docPr id="1352652230" name="Рисунок 16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d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9735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1846">
        <w:rPr>
          <w:rFonts w:ascii="Times New Roman" w:hAnsi="Times New Roman" w:cs="Times New Roman"/>
          <w:sz w:val="28"/>
          <w:szCs w:val="28"/>
        </w:rPr>
        <w:t>В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редакторе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групповых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политик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перейдите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по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иерархии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 User Configuration -&gt; Policies -&gt; Administrative Templates -&gt; Start Menu and Taskbar. </w:t>
      </w:r>
      <w:r w:rsidRPr="00B81846">
        <w:rPr>
          <w:rFonts w:ascii="Times New Roman" w:hAnsi="Times New Roman" w:cs="Times New Roman"/>
          <w:sz w:val="28"/>
          <w:szCs w:val="28"/>
        </w:rPr>
        <w:t>Найдите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опцию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> Remove Games link from Start Menu </w:t>
      </w:r>
      <w:r w:rsidRPr="00B81846">
        <w:rPr>
          <w:rFonts w:ascii="Times New Roman" w:hAnsi="Times New Roman" w:cs="Times New Roman"/>
          <w:sz w:val="28"/>
          <w:szCs w:val="28"/>
        </w:rPr>
        <w:t>и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в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контекстном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меню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выберете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пункт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> Edit.</w:t>
      </w:r>
    </w:p>
    <w:p w14:paraId="0D7AA92B" w14:textId="56FA7AEA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2E8A61" wp14:editId="3CA66842">
            <wp:extent cx="5940425" cy="4264660"/>
            <wp:effectExtent l="0" t="0" r="3175" b="2540"/>
            <wp:docPr id="1142410738" name="Рисунок 15" descr="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tart Men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9317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В открывшемся окне отметьте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для включения правила и при необходимости напишите комментарий. Нажмите OK для сохранения изменений.</w:t>
      </w:r>
    </w:p>
    <w:p w14:paraId="04EFA33D" w14:textId="29A82D98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7F666E" wp14:editId="013A0395">
            <wp:extent cx="5940425" cy="5481320"/>
            <wp:effectExtent l="0" t="0" r="3175" b="5080"/>
            <wp:docPr id="1572510784" name="Рисунок 14" descr="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em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1261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На этом создание объекта групповой политики закончено.</w:t>
      </w:r>
    </w:p>
    <w:p w14:paraId="190C0E6C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Поиск объектов групповой политики</w:t>
      </w:r>
    </w:p>
    <w:p w14:paraId="7E921062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Как правило в корпоративных средах большое количество групповых политик, чтобы было проще найти нужный объект GPO, оснастка обладает встроенным поиском. Для этого выберете ваш лес и в контекстном меню кликните Search.</w:t>
      </w:r>
    </w:p>
    <w:p w14:paraId="448B86EC" w14:textId="6718CE9E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8976D6" wp14:editId="11A7A2AF">
            <wp:extent cx="5940425" cy="3176905"/>
            <wp:effectExtent l="0" t="0" r="3175" b="4445"/>
            <wp:docPr id="793446650" name="Рисунок 13" descr="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ore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E75F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 xml:space="preserve">Открывшееся окно поиска интуитивно понятно для работы. В первую очередь выберете конкретный домен для поиска, также можно производить поиск во всех доменах сразу. Далее выберете нужный пункт поиска, задайте условие и значение. В примере ниже производился поиск объектов групповой политики, в которых встречается слово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.</w:t>
      </w:r>
    </w:p>
    <w:p w14:paraId="719006F8" w14:textId="3F193783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0A04C" wp14:editId="6F1621BD">
            <wp:extent cx="5276850" cy="5029200"/>
            <wp:effectExtent l="0" t="0" r="0" b="0"/>
            <wp:docPr id="970027525" name="Рисунок 12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F070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81846" w:rsidRPr="00B81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46"/>
    <w:rsid w:val="001118FD"/>
    <w:rsid w:val="00B81846"/>
    <w:rsid w:val="00F4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AB67"/>
  <w15:chartTrackingRefBased/>
  <w15:docId w15:val="{8BE05FF2-F4FF-4DF2-87BF-F959872F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18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18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18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18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18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18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18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18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18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18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184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184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81846"/>
    <w:rPr>
      <w:color w:val="605E5C"/>
      <w:shd w:val="clear" w:color="auto" w:fill="E1DFDD"/>
    </w:rPr>
  </w:style>
  <w:style w:type="paragraph" w:styleId="ad">
    <w:name w:val="Body Text"/>
    <w:basedOn w:val="a"/>
    <w:link w:val="ae"/>
    <w:uiPriority w:val="99"/>
    <w:unhideWhenUsed/>
    <w:rsid w:val="00B81846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e">
    <w:name w:val="Основной текст Знак"/>
    <w:basedOn w:val="a0"/>
    <w:link w:val="ad"/>
    <w:uiPriority w:val="99"/>
    <w:rsid w:val="00B81846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User</cp:lastModifiedBy>
  <cp:revision>2</cp:revision>
  <dcterms:created xsi:type="dcterms:W3CDTF">2025-01-07T16:21:00Z</dcterms:created>
  <dcterms:modified xsi:type="dcterms:W3CDTF">2025-01-07T16:21:00Z</dcterms:modified>
</cp:coreProperties>
</file>