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FD909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НЕГОСУДАРСТВЕННОЕ ОБРАЗОВАТЕЛЬНОЕ ЧАСТНОЕ</w:t>
      </w:r>
    </w:p>
    <w:p w14:paraId="0E870F10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УЧРЕЖДЕНИЕ ВЫСШЕГО ОБРАЗОВАНИЯ</w:t>
      </w:r>
    </w:p>
    <w:p w14:paraId="3B1C906B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МОСКОВСКИЙ ФИНАНСОВО-ПРОМЫШЛЕННЫЙ УНИВЕРСИТЕТ</w:t>
      </w:r>
    </w:p>
    <w:p w14:paraId="23BA4394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«СИНЕРГИЯ»</w:t>
      </w:r>
    </w:p>
    <w:p w14:paraId="41FB88E9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8"/>
          <w:szCs w:val="28"/>
        </w:rPr>
        <w:t>Лабораторный практикум</w:t>
      </w:r>
    </w:p>
    <w:p w14:paraId="6EA408DA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Дисциплина «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>Администрирование информационных систем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»</w:t>
      </w:r>
    </w:p>
    <w:p w14:paraId="545638A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 xml:space="preserve">Выполнил: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>Рахимбеков Кароматулло Сафарбекович</w:t>
      </w:r>
    </w:p>
    <w:p w14:paraId="4B3967C2">
      <w:pPr>
        <w:pStyle w:val="4"/>
        <w:keepNext w:val="0"/>
        <w:keepLines w:val="0"/>
        <w:widowControl/>
        <w:suppressLineNumbers w:val="0"/>
        <w:ind w:left="0" w:firstLine="5130" w:firstLineChars="270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 xml:space="preserve">Группа: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>ВБИ-о305рСоб</w:t>
      </w:r>
    </w:p>
    <w:p w14:paraId="18FDB024">
      <w:pPr>
        <w:pStyle w:val="4"/>
        <w:keepNext w:val="0"/>
        <w:keepLines w:val="0"/>
        <w:widowControl/>
        <w:suppressLineNumbers w:val="0"/>
        <w:ind w:left="0" w:firstLine="5225" w:firstLineChars="275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Проверил: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>Сибирев И.В.</w:t>
      </w:r>
    </w:p>
    <w:p w14:paraId="59812A14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4A3441F3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01DB34F3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32D2ABC3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3AD33B6E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4911E1FA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3F715716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7E960E05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 w14:paraId="45FB8769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Москва – 2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  <w:t>025</w:t>
      </w:r>
    </w:p>
    <w:p w14:paraId="698AA0E0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52566F9B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66A161C3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6B6C99BB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2B4FAD48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1D794184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3B5949FB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032BBB11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1F0DE1F1"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ru-RU"/>
        </w:rPr>
      </w:pPr>
    </w:p>
    <w:p w14:paraId="18391E7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 1</w:t>
      </w:r>
    </w:p>
    <w:p w14:paraId="6A1E498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СОЗДАНИЕ И АДМИНИСТРИРОВАНИЕ ХРАНИЛИЩ</w:t>
      </w:r>
    </w:p>
    <w:p w14:paraId="18C10DF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ДАННЫХ</w:t>
      </w:r>
    </w:p>
    <w:p w14:paraId="481ACFC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 работы: изучить основы и освоить практически консольный и</w:t>
      </w:r>
    </w:p>
    <w:p w14:paraId="0DFA5C5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классический способы управления процессом подготовки аппаратных и</w:t>
      </w:r>
    </w:p>
    <w:p w14:paraId="2495C3D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программных средств, требуемых для Windows Server 2012, освоить</w:t>
      </w:r>
    </w:p>
    <w:p w14:paraId="1996462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способы организации хранилищ данных под управлением серверных</w:t>
      </w:r>
    </w:p>
    <w:p w14:paraId="100A518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платформ.</w:t>
      </w:r>
    </w:p>
    <w:p w14:paraId="51C2205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Основные сведения</w:t>
      </w:r>
    </w:p>
    <w:p w14:paraId="173233E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Планирование установки сервера</w:t>
      </w:r>
    </w:p>
    <w:p w14:paraId="469BC5E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Прежде чем приступать к самому процессу установки Windows</w:t>
      </w:r>
    </w:p>
    <w:p w14:paraId="274531C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Server 2012, необходимо сначала принять несколько решений относительно предшествующих ему шагов.</w:t>
      </w:r>
    </w:p>
    <w:p w14:paraId="33419CC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Минимальные требования к оборудованию</w:t>
      </w:r>
    </w:p>
    <w:p w14:paraId="0498D94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Перед установкой Windows Server 2012 как в лабораторной, так и в</w:t>
      </w:r>
    </w:p>
    <w:p w14:paraId="0A82814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производственной среде необходимо удостовериться, что выбранное</w:t>
      </w:r>
    </w:p>
    <w:p w14:paraId="1ECC85C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оборудование отвечает минимальным требованиям к системе. В</w:t>
      </w:r>
    </w:p>
    <w:p w14:paraId="0F264CC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большинстве ситуаций соответствия оборудования официальным</w:t>
      </w:r>
    </w:p>
    <w:p w14:paraId="3A80B54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минимальным требованиям далеко недостаточно. Поэтому в табл.1</w:t>
      </w:r>
    </w:p>
    <w:p w14:paraId="4076F3D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перечислены не только минимальные, но также рекомендуемые и</w:t>
      </w:r>
    </w:p>
    <w:p w14:paraId="0A9BCA1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максимальные требования к системе для различных компонентов</w:t>
      </w:r>
    </w:p>
    <w:p w14:paraId="14DFF26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оборудования.</w:t>
      </w:r>
    </w:p>
    <w:p w14:paraId="1DC6C38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1</w:t>
      </w:r>
    </w:p>
    <w:p w14:paraId="0535F56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Системные требования для установки ОС Windows Server 2012</w:t>
      </w:r>
    </w:p>
    <w:p w14:paraId="4BA07CC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Компонент Минимальные</w:t>
      </w:r>
    </w:p>
    <w:p w14:paraId="2E9FC4B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требования</w:t>
      </w:r>
    </w:p>
    <w:p w14:paraId="51916EC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Рекомендуемые</w:t>
      </w:r>
    </w:p>
    <w:p w14:paraId="757CC16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требования</w:t>
      </w:r>
    </w:p>
    <w:p w14:paraId="1A2DE9C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Максимальные</w:t>
      </w:r>
    </w:p>
    <w:p w14:paraId="235A610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требования</w:t>
      </w:r>
    </w:p>
    <w:p w14:paraId="51C2356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Процессор</w:t>
      </w:r>
    </w:p>
    <w:p w14:paraId="5B57C87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1,4 ГГц, 64-разрядная архитектура</w:t>
      </w:r>
    </w:p>
    <w:p w14:paraId="16476AF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 ядра по 2 ГГц</w:t>
      </w:r>
    </w:p>
    <w:p w14:paraId="32FACCB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или более Отсутствуют</w:t>
      </w:r>
    </w:p>
    <w:p w14:paraId="2072544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ОЗУ 512 МБ 2 ГБ и более</w:t>
      </w:r>
    </w:p>
    <w:p w14:paraId="2F02D66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32ГБ для Standard</w:t>
      </w:r>
    </w:p>
    <w:p w14:paraId="7882D9C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Edition и 4ТБ для</w:t>
      </w:r>
    </w:p>
    <w:p w14:paraId="08AA112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Datacenter Edition.</w:t>
      </w:r>
    </w:p>
    <w:p w14:paraId="4C8FFC7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Свободное место</w:t>
      </w:r>
    </w:p>
    <w:p w14:paraId="70EF81A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диске</w:t>
      </w:r>
    </w:p>
    <w:p w14:paraId="3EB7E71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32 ГБ</w:t>
      </w:r>
    </w:p>
    <w:p w14:paraId="5AD60E7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40 ГБ для полной</w:t>
      </w:r>
    </w:p>
    <w:p w14:paraId="1BEB544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установки или</w:t>
      </w:r>
    </w:p>
    <w:p w14:paraId="2A95586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10 ГБ для Server</w:t>
      </w:r>
    </w:p>
    <w:p w14:paraId="5319293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Core</w:t>
      </w:r>
    </w:p>
    <w:p w14:paraId="7CFA18E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Отсутствуют</w:t>
      </w:r>
    </w:p>
    <w:p w14:paraId="74FCC05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6</w:t>
      </w:r>
    </w:p>
    <w:p w14:paraId="06F1151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проектировании и выборе технических характеристик системы</w:t>
      </w:r>
    </w:p>
    <w:p w14:paraId="1F4A700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нового серверного решения даже предлагаемых Microsoft оптимальных требований к системе может оказаться недостаточно. Поэтому рекомендуется оценивать характеристики сервера для выбранной серверной роли с учетом нагрузки во время развертывания и возможности ее</w:t>
      </w:r>
    </w:p>
    <w:p w14:paraId="17548E1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увеличения в будущем. Например, системе на базе Windows Server 2012</w:t>
      </w:r>
    </w:p>
    <w:p w14:paraId="6256C5D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ролью Exchange Server 2010 Mailbox Server (Сервер почтовых ящиков</w:t>
      </w:r>
    </w:p>
    <w:p w14:paraId="2ED2442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Exchange Server 2010) или SQL Server 2012 для решений бизнес-логики</w:t>
      </w:r>
    </w:p>
    <w:p w14:paraId="659F4EC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уровня предприятия для нормальной работы потребуется гораздо более</w:t>
      </w:r>
    </w:p>
    <w:p w14:paraId="065CE50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2ГБ ОЗУ. Поэтому обязательно должным образом оценивайте размер</w:t>
      </w:r>
    </w:p>
    <w:p w14:paraId="5C1CCD5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системы и тестируйте ее нагрузку перед переносом в производственную</w:t>
      </w:r>
    </w:p>
    <w:p w14:paraId="694E5C6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среду.</w:t>
      </w:r>
    </w:p>
    <w:p w14:paraId="3AD3CDA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Windows Server 2012 поддерживается использование процессоров</w:t>
      </w:r>
    </w:p>
    <w:p w14:paraId="19A8CC9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только с 64-разрядной архитектурой. Серверы, работающие под управлением процессоров с 32-разрядной архитектурой, больше не поддерживаются.</w:t>
      </w:r>
    </w:p>
    <w:p w14:paraId="59F5651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Описание служебной программы Diskpart с интерфейсом</w:t>
      </w:r>
    </w:p>
    <w:p w14:paraId="5F6E633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командной строки</w:t>
      </w:r>
    </w:p>
    <w:p w14:paraId="38D1333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Отличие программы Diskpart от многих других служебных программ с интерфейсом командной строки заключается в том, что она выполняется не в однострочном режиме, а считывает команды из стандартного ввода-вывода. Такие команды могут относиться к любому</w:t>
      </w:r>
    </w:p>
    <w:p w14:paraId="3E26177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диску, разделу или тому. Вызвать консоль PowerShell можно сочетанием клавиш Shift+F10.</w:t>
      </w:r>
    </w:p>
    <w:p w14:paraId="270EAFE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Сравнение с оснасткой "Управление дисками"</w:t>
      </w:r>
    </w:p>
    <w:p w14:paraId="182F689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позволяет выполнять расширенный набор действий, поддерживаемых оснасткой "Управление дисками". Оснастка</w:t>
      </w:r>
    </w:p>
    <w:p w14:paraId="03A3D97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"Управление дисками" защищает данные на диске путем блокирования</w:t>
      </w:r>
    </w:p>
    <w:p w14:paraId="6EA8B14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действий, которые могут привести к их повреждению. Будьте внимательны, используя программу Diskpart, поскольку она предоставляет явный контроль над разделами и томами!</w:t>
      </w:r>
    </w:p>
    <w:p w14:paraId="4B105DE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позволяет преобразовать базовый диск в динамический. При этом базовый диск может быть пустым, содержать основные разделы или логические диски, являться диском с данными, системным или загрузочным диском, но не должен иметь в своем составе</w:t>
      </w:r>
    </w:p>
    <w:p w14:paraId="02894E1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отказоустойчивых наборов (FtDisk), например, чередующихся или зеркальных наборов. Для преобразования базовых дисков, которые содер-</w:t>
      </w:r>
    </w:p>
    <w:p w14:paraId="20E0C9C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7</w:t>
      </w:r>
    </w:p>
    <w:p w14:paraId="460BA0F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жат наборы FtDisk, следует использовать оснастку "Управление дисками" из состава Windows 2000 или преобразовать диск перед обновлением до Windows XP.</w:t>
      </w:r>
    </w:p>
    <w:p w14:paraId="6765CA4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программы Diskpart можно преобразовать динамический диск в базовый. До начала преобразования необходимо удалить</w:t>
      </w:r>
    </w:p>
    <w:p w14:paraId="63DAACE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все динамические тома. Кроме случаев крайней необходимости, удалять разделы на динамических дисках не рекомендуется. Перед преобразованием диска в базовый рекомендуется удалить на нем все тома.</w:t>
      </w:r>
    </w:p>
    <w:p w14:paraId="46C2D92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Удалите все динамические разделы с данными. Не используйте динамические разделы и основной базовый раздел на одном диске — в этом</w:t>
      </w:r>
    </w:p>
    <w:p w14:paraId="0DC3296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случае компьютер может не загрузиться.</w:t>
      </w:r>
    </w:p>
    <w:p w14:paraId="2CE4363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позволяет создавать на диске разделы со смещением. Оснастка "Управление дисками" всегда размещает раздел в конце</w:t>
      </w:r>
    </w:p>
    <w:p w14:paraId="607F13C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любой занятой области или первой обнаруженной области достаточного размера. На дисках с основной загрузочной записью (MBR) смещение и размер раздела округляются для сохранения требуемой конфигурации цилиндров до ближайшего действительного значения (размер</w:t>
      </w:r>
    </w:p>
    <w:p w14:paraId="794852B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— с повышением). Программа Diskpart не присваивает букву диска созданному разделу. Назначить букву диска или точку подключения</w:t>
      </w:r>
    </w:p>
    <w:p w14:paraId="01EB879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можно с помощью команды assign.</w:t>
      </w:r>
    </w:p>
    <w:p w14:paraId="2AF0708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Подобно оснастке "Управление дисками", программа Diskpart создает динамические диски только на несъемных жестких дисках и не</w:t>
      </w:r>
    </w:p>
    <w:p w14:paraId="368B991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позволяет преобразовывать съемные диски (например, диски USB или</w:t>
      </w:r>
    </w:p>
    <w:p w14:paraId="422D3E1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1394) в динамические.</w:t>
      </w:r>
    </w:p>
    <w:p w14:paraId="4EEE41C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программы Diskpart можно выполнить некоторые операции по удалению разделов, которые блокируются оснасткой "Управление дисками" (например, удалить MBR-диск OEM). Однако такие разделы часто содержат файлы, необходимые для обеспечения работы</w:t>
      </w:r>
    </w:p>
    <w:p w14:paraId="7AF5185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платформы в целом. Программа Diskpart блокирует удаление текущих</w:t>
      </w:r>
    </w:p>
    <w:p w14:paraId="381A9D6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системных и загрузочных томов и разделов, томов и разделов, содержащих файл подкачки, а также разделов, которые лежат в основе динамических дисков.</w:t>
      </w:r>
    </w:p>
    <w:p w14:paraId="66496B1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программы Diskpart невозможно создать раздел на съемном носителе. Операционные системы Windows поддерживают на съемных носителях не более одного раздела с MBR. Если носитель изготовлен с основной загрузочной записью, ее невозможно изменить, однако</w:t>
      </w:r>
    </w:p>
    <w:p w14:paraId="4FE2450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эта запись соблюдается, даже если настроено несколько разделов или</w:t>
      </w:r>
    </w:p>
    <w:p w14:paraId="337B790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логических дисков. В противном случае, если носитель изготовлен без</w:t>
      </w:r>
    </w:p>
    <w:p w14:paraId="74110B1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основной загрузочной записи, он рассматривается в качестве диска в</w:t>
      </w:r>
    </w:p>
    <w:p w14:paraId="016E59E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формате "superfloppy" и не содержит структуры разделов.</w:t>
      </w:r>
    </w:p>
    <w:p w14:paraId="6DA89E0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8</w:t>
      </w:r>
    </w:p>
    <w:p w14:paraId="69CEF9A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Буква сопоставляется не самому съемному носителю, а диску и может быть изменена с помощью программы Diskpart.</w:t>
      </w:r>
    </w:p>
    <w:p w14:paraId="3244011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Запуск программы Diskpart приводит к созданию подписей дисков,</w:t>
      </w:r>
    </w:p>
    <w:p w14:paraId="45F7F34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идентификаторов GUID для дисков с таблицей разделов GPT и для GPTразделов, однако эти значения невозможно установить явно.</w:t>
      </w:r>
    </w:p>
    <w:p w14:paraId="52EED56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Подобно оснастке "Управление дисками", программа Diskpart поддерживает новую схему Itanium разбиения дисков на разделы под названием GPT. GPT-диски не могут быть использованы на компьютерах с</w:t>
      </w:r>
    </w:p>
    <w:p w14:paraId="7143B0A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архитектурой x86 под управлением Windows XP или Windows 2000.</w:t>
      </w:r>
    </w:p>
    <w:p w14:paraId="474B737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позволяет преобразовывать разбиение диска по</w:t>
      </w:r>
    </w:p>
    <w:p w14:paraId="0C601DF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схеме GPT в формат MBR только на пустых дисках.</w:t>
      </w:r>
    </w:p>
    <w:p w14:paraId="6093262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программы Diskpart можно удалять отсутствующие динамические диски. Динамические диски содержат в своем составе общую базу данных, и поэтому каждый динамический диск имеет сведения об остальных динамических дисках на конкретном компьютере. В</w:t>
      </w:r>
    </w:p>
    <w:p w14:paraId="1F09B0A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случае перемещения динамического диска исходный компьютер считает его отсутствующим.</w:t>
      </w:r>
    </w:p>
    <w:p w14:paraId="09ECAA3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не назначает буквы дисков для разделов и томов</w:t>
      </w:r>
    </w:p>
    <w:p w14:paraId="5E6FD50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автоматически — это необходимо сделать вручную, указав букву самостоятельно или приняв следующую доступную букву.</w:t>
      </w:r>
    </w:p>
    <w:p w14:paraId="38E4002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Установка фокуса</w:t>
      </w:r>
    </w:p>
    <w:p w14:paraId="5905847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Большинство команд Diskpart выполняются по отношению к определенному диску, разделу или тому. Такой целевой объект находится "в</w:t>
      </w:r>
    </w:p>
    <w:p w14:paraId="3B9B6ED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фокусе". Установка фокуса упрощает выполнение стандартных задач</w:t>
      </w:r>
    </w:p>
    <w:p w14:paraId="66DED1E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настройки, предполагающих создание нескольких разделов на одном</w:t>
      </w:r>
    </w:p>
    <w:p w14:paraId="79BFA58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диске. Для помещения объекта в фокус служит команда select. Установка фокуса требуется для выполнения всех команд (за исключением</w:t>
      </w:r>
    </w:p>
    <w:p w14:paraId="7A25ADD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list, rem, exit и help).</w:t>
      </w:r>
    </w:p>
    <w:p w14:paraId="18DE834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Чтобы переместить фокус явно, используется команда select. Кроме</w:t>
      </w:r>
    </w:p>
    <w:p w14:paraId="6CA3FAA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того, с помощью некоторых команд, например, create, это может быть</w:t>
      </w:r>
    </w:p>
    <w:p w14:paraId="7803348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сделано неявно. Перед выполнением действий с базовым диском необходимо переместить на него фокус. На базовом диске выбранный раздел</w:t>
      </w:r>
    </w:p>
    <w:p w14:paraId="1C0A7BF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выбранный том — это одно и то же. Перемещение одного из фокусов</w:t>
      </w:r>
    </w:p>
    <w:p w14:paraId="42DF95B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автоматически приводит к перемещению фокуса другого объекта. На</w:t>
      </w:r>
    </w:p>
    <w:p w14:paraId="335BD0E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динамическом томе значение имеет только фокус тома, поскольку</w:t>
      </w:r>
    </w:p>
    <w:p w14:paraId="2F4B35E7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предыдущий фокус раздела всегда теряется, а фокус диска важен только</w:t>
      </w:r>
    </w:p>
    <w:p w14:paraId="36B2043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простых томов.</w:t>
      </w:r>
    </w:p>
    <w:p w14:paraId="3006226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9</w:t>
      </w:r>
    </w:p>
    <w:p w14:paraId="401D2E1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Сценарии</w:t>
      </w:r>
    </w:p>
    <w:p w14:paraId="102D353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Diskpart поддерживает выполнение сценариев. Для запуска сценария служит команда diskpart /s script.txt. Сценарии Diskpart</w:t>
      </w:r>
    </w:p>
    <w:p w14:paraId="79AE13A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могут быть запущены в среде Windows XP, Windows 2000, в случае автоматической установки с помощью служб удаленной установки (RIS),</w:t>
      </w:r>
    </w:p>
    <w:p w14:paraId="098A4CEF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 также в среде предварительной установки Windows для OEM.</w:t>
      </w:r>
    </w:p>
    <w:p w14:paraId="2955A96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умолчанию программа Diskpart прерывает обработку команд и</w:t>
      </w:r>
    </w:p>
    <w:p w14:paraId="4707B76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возвращает код ошибки в случае возникновения проблемы с выполнением сценария. Чтобы изменить такое поведение (сценарий продолжает</w:t>
      </w:r>
    </w:p>
    <w:p w14:paraId="23B4021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выполняться даже после появления ошибки), необходимо включить в</w:t>
      </w:r>
    </w:p>
    <w:p w14:paraId="66C674A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команду параметр noerr. Это параметр позволяет с помощью одного</w:t>
      </w:r>
    </w:p>
    <w:p w14:paraId="30601C4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сценария удалить все разделы на всех дисках с данными, независимо от</w:t>
      </w:r>
    </w:p>
    <w:p w14:paraId="62635BA6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общего числа дисков. Однако параметр noerr поддерживается не всеми</w:t>
      </w:r>
    </w:p>
    <w:p w14:paraId="236EF638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командами. Кроме того, даже если используется параметр noerr, код</w:t>
      </w:r>
    </w:p>
    <w:p w14:paraId="04F5D4B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ошибки возвращается в случае наличия ошибки в синтаксисе команды.</w:t>
      </w:r>
    </w:p>
    <w:p w14:paraId="55C07D53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Коды ошибок, возвращаемые программой Diskpart:</w:t>
      </w:r>
    </w:p>
    <w:p w14:paraId="41A558DE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0. успешное завершение операции, сцен</w:t>
      </w:r>
      <w:bookmarkStart w:id="0" w:name="_GoBack"/>
      <w:bookmarkEnd w:id="0"/>
      <w:r>
        <w:rPr>
          <w:rFonts w:hint="default"/>
          <w:lang w:val="ru-RU"/>
        </w:rPr>
        <w:t>арий выполнен без ошибок;</w:t>
      </w:r>
    </w:p>
    <w:p w14:paraId="04EB703F">
      <w:pPr>
        <w:rPr>
          <w:rFonts w:hint="default"/>
          <w:lang w:val="ru-RU"/>
        </w:rPr>
      </w:pPr>
      <w:r>
        <w:rPr>
          <w:rFonts w:hint="default"/>
          <w:lang w:val="ru-RU"/>
        </w:rPr>
        <w:t>1. неустранимая ошибка, возможны серьезные неполадки;</w:t>
      </w:r>
    </w:p>
    <w:p w14:paraId="7F34B014">
      <w:pPr>
        <w:rPr>
          <w:rFonts w:hint="default"/>
          <w:lang w:val="ru-RU"/>
        </w:rPr>
      </w:pPr>
      <w:r>
        <w:rPr>
          <w:rFonts w:hint="default"/>
          <w:lang w:val="ru-RU"/>
        </w:rPr>
        <w:t>2. в командной строке Diskpart указаны неверные аргументы;</w:t>
      </w:r>
    </w:p>
    <w:p w14:paraId="392ADE81">
      <w:pPr>
        <w:rPr>
          <w:rFonts w:hint="default"/>
          <w:lang w:val="ru-RU"/>
        </w:rPr>
      </w:pPr>
      <w:r>
        <w:rPr>
          <w:rFonts w:hint="default"/>
          <w:lang w:val="ru-RU"/>
        </w:rPr>
        <w:t>3. программе DiskPart не удалось открыть указанный сценарий или</w:t>
      </w:r>
    </w:p>
    <w:p w14:paraId="2C842DBF"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выходной файл;</w:t>
      </w:r>
    </w:p>
    <w:p w14:paraId="4592011A">
      <w:pPr>
        <w:rPr>
          <w:rFonts w:hint="default"/>
          <w:lang w:val="ru-RU"/>
        </w:rPr>
      </w:pPr>
      <w:r>
        <w:rPr>
          <w:rFonts w:hint="default"/>
          <w:lang w:val="ru-RU"/>
        </w:rPr>
        <w:t>4. сбой в одной из служб, использованных программой DiskPart;</w:t>
      </w:r>
    </w:p>
    <w:p w14:paraId="01B1FB27">
      <w:pPr>
        <w:rPr>
          <w:rFonts w:hint="default"/>
          <w:lang w:val="ru-RU"/>
        </w:rPr>
      </w:pPr>
      <w:r>
        <w:rPr>
          <w:rFonts w:hint="default"/>
          <w:lang w:val="ru-RU"/>
        </w:rPr>
        <w:t>5. ошибка в синтаксисе команды, сценарий не выполнен, поскольку</w:t>
      </w:r>
    </w:p>
    <w:p w14:paraId="2F2A8894">
      <w:pPr>
        <w:rPr>
          <w:rFonts w:hint="default"/>
          <w:lang w:val="ru-RU"/>
        </w:rPr>
      </w:pPr>
      <w:r>
        <w:rPr>
          <w:rFonts w:hint="default"/>
          <w:lang w:val="ru-RU"/>
        </w:rPr>
        <w:t>объект выбран неправильно или не может быть использован с данной</w:t>
      </w:r>
    </w:p>
    <w:p w14:paraId="21894E92">
      <w:pPr>
        <w:rPr>
          <w:rFonts w:hint="default"/>
          <w:lang w:val="ru-RU"/>
        </w:rPr>
      </w:pPr>
      <w:r>
        <w:rPr>
          <w:rFonts w:hint="default"/>
          <w:lang w:val="ru-RU"/>
        </w:rPr>
        <w:t>командой.</w:t>
      </w:r>
    </w:p>
    <w:p w14:paraId="157B8122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выполнения программы Diskpart отображается ее версия и текущее имя компьютера.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21849"/>
    <w:rsid w:val="60E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2024-12-12T16:53:00Z</dcterms:created>
  <dc:creator>mus06</dc:creator>
  <cp:lastModifiedBy>Кароматулло Рахимбеков</cp:lastModifiedBy>
  <dcterms:modified xsi:type="dcterms:W3CDTF">2024-12-12T17:17:38Z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E8DC4B4AB45E48B18A03B043D03E8E3E_13</vt:lpwstr>
  </property>
</Properties>
</file>