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8FA" w:rsidRPr="004518A4" w:rsidRDefault="007C78FA" w:rsidP="007C78FA">
      <w:pPr>
        <w:widowControl w:val="0"/>
        <w:pBdr>
          <w:bottom w:val="single" w:sz="4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i/>
          <w:iCs/>
          <w:sz w:val="36"/>
          <w:szCs w:val="36"/>
          <w:lang w:eastAsia="ru-RU"/>
        </w:rPr>
      </w:pPr>
      <w:bookmarkStart w:id="0" w:name="OLE_LINK3"/>
      <w:bookmarkStart w:id="1" w:name="OLE_LINK4"/>
      <w:bookmarkStart w:id="2" w:name="OLE_LINK1"/>
      <w:r w:rsidRPr="004518A4">
        <w:rPr>
          <w:rFonts w:ascii="Arial" w:hAnsi="Arial" w:cs="Arial"/>
          <w:b/>
          <w:bCs/>
          <w:i/>
          <w:sz w:val="36"/>
          <w:szCs w:val="36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bookmarkEnd w:id="0"/>
    <w:bookmarkEnd w:id="1"/>
    <w:bookmarkEnd w:id="2"/>
    <w:p w:rsidR="007C78FA" w:rsidRDefault="007C78FA" w:rsidP="007C78FA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caps/>
          <w:sz w:val="36"/>
          <w:szCs w:val="36"/>
          <w:lang w:eastAsia="ru-RU"/>
        </w:rPr>
      </w:pPr>
    </w:p>
    <w:p w:rsidR="007C78FA" w:rsidRDefault="007C78FA" w:rsidP="007C78FA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i/>
          <w:sz w:val="36"/>
          <w:szCs w:val="36"/>
          <w:lang w:eastAsia="ru-RU"/>
        </w:rPr>
        <w:t>Институт информационных систем и технологий</w:t>
      </w:r>
    </w:p>
    <w:p w:rsidR="007C78FA" w:rsidRDefault="007C78FA" w:rsidP="007C78FA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</w:p>
    <w:p w:rsidR="007C78FA" w:rsidRPr="004518A4" w:rsidRDefault="007C78FA" w:rsidP="007C78FA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i/>
          <w:sz w:val="36"/>
          <w:szCs w:val="36"/>
          <w:lang w:eastAsia="ru-RU"/>
        </w:rPr>
        <w:t>Кафедра Цифровой экономики</w:t>
      </w:r>
    </w:p>
    <w:p w:rsidR="007C78FA" w:rsidRPr="004518A4" w:rsidRDefault="007C78FA" w:rsidP="007C78FA">
      <w:pPr>
        <w:rPr>
          <w:rFonts w:ascii="Arial" w:hAnsi="Arial" w:cs="Arial"/>
          <w:i/>
          <w:sz w:val="36"/>
          <w:szCs w:val="36"/>
        </w:rPr>
      </w:pPr>
    </w:p>
    <w:p w:rsidR="007C78FA" w:rsidRDefault="007C78FA" w:rsidP="007C78FA"/>
    <w:p w:rsidR="007C78FA" w:rsidRDefault="007C78FA" w:rsidP="007C78FA"/>
    <w:p w:rsidR="007C78FA" w:rsidRDefault="007C78FA" w:rsidP="007C78FA"/>
    <w:p w:rsidR="007C78FA" w:rsidRPr="00754FE7" w:rsidRDefault="007C78FA" w:rsidP="007C78FA">
      <w:pPr>
        <w:jc w:val="center"/>
        <w:rPr>
          <w:b/>
          <w:i/>
          <w:sz w:val="32"/>
          <w:szCs w:val="32"/>
        </w:rPr>
      </w:pPr>
      <w:r w:rsidRPr="00754FE7">
        <w:rPr>
          <w:b/>
          <w:i/>
          <w:sz w:val="32"/>
          <w:szCs w:val="32"/>
        </w:rPr>
        <w:t>Дисциплина «</w:t>
      </w:r>
      <w:r>
        <w:rPr>
          <w:b/>
          <w:sz w:val="32"/>
          <w:szCs w:val="32"/>
        </w:rPr>
        <w:t>Администрирование информационных систем</w:t>
      </w:r>
      <w:r w:rsidRPr="00754FE7">
        <w:rPr>
          <w:b/>
          <w:i/>
          <w:sz w:val="32"/>
          <w:szCs w:val="32"/>
        </w:rPr>
        <w:t>»</w:t>
      </w:r>
    </w:p>
    <w:p w:rsidR="007C78FA" w:rsidRDefault="007C78FA" w:rsidP="007C78FA"/>
    <w:p w:rsidR="007C78FA" w:rsidRPr="00824FF6" w:rsidRDefault="007C78FA" w:rsidP="007C78FA">
      <w:pPr>
        <w:jc w:val="center"/>
        <w:rPr>
          <w:rFonts w:ascii="Arial" w:hAnsi="Arial" w:cs="Arial"/>
          <w:i/>
          <w:sz w:val="36"/>
          <w:szCs w:val="36"/>
        </w:rPr>
      </w:pPr>
      <w:r w:rsidRPr="004518A4">
        <w:rPr>
          <w:rFonts w:ascii="Arial" w:hAnsi="Arial" w:cs="Arial"/>
          <w:i/>
          <w:sz w:val="36"/>
          <w:szCs w:val="36"/>
        </w:rPr>
        <w:t>Лабораторная работа №</w:t>
      </w:r>
      <w:r>
        <w:rPr>
          <w:rFonts w:ascii="Arial" w:hAnsi="Arial" w:cs="Arial"/>
          <w:i/>
          <w:sz w:val="36"/>
          <w:szCs w:val="36"/>
        </w:rPr>
        <w:t>7</w:t>
      </w:r>
    </w:p>
    <w:p w:rsidR="007C78FA" w:rsidRDefault="007C78FA" w:rsidP="007C78FA">
      <w:pPr>
        <w:jc w:val="center"/>
        <w:rPr>
          <w:rFonts w:ascii="Arial" w:hAnsi="Arial" w:cs="Arial"/>
          <w:i/>
          <w:sz w:val="36"/>
          <w:szCs w:val="36"/>
        </w:rPr>
      </w:pPr>
      <w:r>
        <w:rPr>
          <w:rFonts w:ascii="Arial" w:hAnsi="Arial" w:cs="Arial"/>
          <w:i/>
          <w:sz w:val="36"/>
          <w:szCs w:val="36"/>
        </w:rPr>
        <w:t>Тема «</w:t>
      </w:r>
      <w:r w:rsidRPr="007C78FA">
        <w:rPr>
          <w:rFonts w:ascii="Arial" w:hAnsi="Arial" w:cs="Arial"/>
          <w:i/>
          <w:sz w:val="36"/>
          <w:szCs w:val="36"/>
        </w:rPr>
        <w:t xml:space="preserve">Администрирование сервера баз данных. Планирование инфраструктуры сервера </w:t>
      </w:r>
      <w:proofErr w:type="gramStart"/>
      <w:r w:rsidRPr="007C78FA">
        <w:rPr>
          <w:rFonts w:ascii="Arial" w:hAnsi="Arial" w:cs="Arial"/>
          <w:i/>
          <w:sz w:val="36"/>
          <w:szCs w:val="36"/>
        </w:rPr>
        <w:t>баз</w:t>
      </w:r>
      <w:proofErr w:type="gramEnd"/>
      <w:r w:rsidRPr="007C78FA">
        <w:rPr>
          <w:rFonts w:ascii="Arial" w:hAnsi="Arial" w:cs="Arial"/>
          <w:i/>
          <w:sz w:val="36"/>
          <w:szCs w:val="36"/>
        </w:rPr>
        <w:t xml:space="preserve"> данн</w:t>
      </w:r>
      <w:r>
        <w:rPr>
          <w:rFonts w:ascii="Arial" w:hAnsi="Arial" w:cs="Arial"/>
          <w:i/>
          <w:sz w:val="36"/>
          <w:szCs w:val="36"/>
        </w:rPr>
        <w:t xml:space="preserve">ых и выбор версий MS SQL </w:t>
      </w:r>
      <w:proofErr w:type="spellStart"/>
      <w:r>
        <w:rPr>
          <w:rFonts w:ascii="Arial" w:hAnsi="Arial" w:cs="Arial"/>
          <w:i/>
          <w:sz w:val="36"/>
          <w:szCs w:val="36"/>
        </w:rPr>
        <w:t>Server</w:t>
      </w:r>
      <w:proofErr w:type="spellEnd"/>
      <w:r>
        <w:rPr>
          <w:rFonts w:ascii="Arial" w:hAnsi="Arial" w:cs="Arial"/>
          <w:i/>
          <w:sz w:val="36"/>
          <w:szCs w:val="36"/>
        </w:rPr>
        <w:t>»</w:t>
      </w:r>
    </w:p>
    <w:p w:rsidR="007C78FA" w:rsidRDefault="007C78FA" w:rsidP="007C78FA">
      <w:pPr>
        <w:jc w:val="center"/>
        <w:rPr>
          <w:rFonts w:ascii="Arial" w:hAnsi="Arial" w:cs="Arial"/>
          <w:i/>
          <w:sz w:val="36"/>
          <w:szCs w:val="36"/>
        </w:rPr>
      </w:pPr>
    </w:p>
    <w:p w:rsidR="007C78FA" w:rsidRDefault="007C78FA" w:rsidP="007C78FA">
      <w:pPr>
        <w:jc w:val="center"/>
        <w:rPr>
          <w:rFonts w:ascii="Arial" w:hAnsi="Arial" w:cs="Arial"/>
          <w:i/>
          <w:sz w:val="36"/>
          <w:szCs w:val="36"/>
        </w:rPr>
      </w:pPr>
    </w:p>
    <w:p w:rsidR="007C78FA" w:rsidRDefault="007C78FA" w:rsidP="007C78FA">
      <w:pPr>
        <w:jc w:val="center"/>
        <w:rPr>
          <w:rFonts w:ascii="Arial" w:hAnsi="Arial" w:cs="Arial"/>
          <w:i/>
          <w:sz w:val="36"/>
          <w:szCs w:val="36"/>
        </w:rPr>
      </w:pPr>
    </w:p>
    <w:p w:rsidR="007C78FA" w:rsidRDefault="007C78FA" w:rsidP="007C78FA">
      <w:pPr>
        <w:jc w:val="center"/>
        <w:rPr>
          <w:rFonts w:ascii="Arial" w:hAnsi="Arial" w:cs="Arial"/>
          <w:i/>
          <w:sz w:val="36"/>
          <w:szCs w:val="36"/>
        </w:rPr>
      </w:pPr>
    </w:p>
    <w:p w:rsidR="007C78FA" w:rsidRDefault="007C78FA" w:rsidP="007C78FA">
      <w:pPr>
        <w:jc w:val="center"/>
        <w:rPr>
          <w:rFonts w:ascii="Arial" w:hAnsi="Arial" w:cs="Arial"/>
          <w:i/>
          <w:sz w:val="36"/>
          <w:szCs w:val="36"/>
        </w:rPr>
      </w:pPr>
    </w:p>
    <w:p w:rsidR="007C78FA" w:rsidRDefault="007C78FA" w:rsidP="007C78FA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Выполнил Студент Михайлов И.А.</w:t>
      </w:r>
    </w:p>
    <w:p w:rsidR="007C78FA" w:rsidRDefault="007C78FA" w:rsidP="007C78FA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Группа </w:t>
      </w:r>
      <w:proofErr w:type="spellStart"/>
      <w:r>
        <w:rPr>
          <w:rFonts w:ascii="Arial" w:hAnsi="Arial" w:cs="Arial"/>
          <w:i/>
          <w:sz w:val="32"/>
          <w:szCs w:val="32"/>
        </w:rPr>
        <w:t>ВБИо</w:t>
      </w:r>
      <w:proofErr w:type="spellEnd"/>
      <w:r>
        <w:rPr>
          <w:rFonts w:ascii="Arial" w:hAnsi="Arial" w:cs="Arial"/>
          <w:i/>
          <w:sz w:val="32"/>
          <w:szCs w:val="32"/>
        </w:rPr>
        <w:t xml:space="preserve"> 305-рсоб</w:t>
      </w:r>
    </w:p>
    <w:p w:rsidR="007C78FA" w:rsidRDefault="007C78FA" w:rsidP="007C78FA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Принял </w:t>
      </w:r>
      <w:proofErr w:type="spellStart"/>
      <w:r>
        <w:rPr>
          <w:rFonts w:ascii="Arial" w:hAnsi="Arial" w:cs="Arial"/>
          <w:i/>
          <w:sz w:val="32"/>
          <w:szCs w:val="32"/>
        </w:rPr>
        <w:t>Сибирев</w:t>
      </w:r>
      <w:proofErr w:type="spellEnd"/>
      <w:r>
        <w:rPr>
          <w:rFonts w:ascii="Arial" w:hAnsi="Arial" w:cs="Arial"/>
          <w:i/>
          <w:sz w:val="32"/>
          <w:szCs w:val="32"/>
        </w:rPr>
        <w:t xml:space="preserve"> И.В.</w:t>
      </w:r>
    </w:p>
    <w:p w:rsidR="007C78FA" w:rsidRDefault="007C78FA" w:rsidP="007C78FA">
      <w:pPr>
        <w:jc w:val="right"/>
        <w:rPr>
          <w:rFonts w:ascii="Arial" w:hAnsi="Arial" w:cs="Arial"/>
          <w:i/>
          <w:sz w:val="32"/>
          <w:szCs w:val="32"/>
        </w:rPr>
      </w:pPr>
    </w:p>
    <w:p w:rsidR="007C78FA" w:rsidRPr="00A733D4" w:rsidRDefault="007C78FA" w:rsidP="007C78FA">
      <w:pPr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Москва 202</w:t>
      </w:r>
      <w:r w:rsidRPr="00A733D4">
        <w:rPr>
          <w:rFonts w:ascii="Arial" w:hAnsi="Arial" w:cs="Arial"/>
          <w:i/>
          <w:sz w:val="32"/>
          <w:szCs w:val="32"/>
        </w:rPr>
        <w:t>4</w:t>
      </w:r>
    </w:p>
    <w:p w:rsidR="007C78FA" w:rsidRDefault="007C78FA" w:rsidP="007C78FA">
      <w:pPr>
        <w:spacing w:after="0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На сегодняшний день использование </w:t>
      </w:r>
      <w:proofErr w:type="gramStart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баз</w:t>
      </w:r>
      <w:proofErr w:type="gramEnd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данных (БД) и информационных систем становится неотъемлемой частью функционирования любых организаций и предприятий. В связи с этим большую актуальность приобретает освоение принципов построения и эффективного применения соответствующих технологий и программных продуктов: систем управления базами данных (СУБД), CASE-систем автоматизации проектирования, средств администрирования и защиты </w:t>
      </w:r>
      <w:proofErr w:type="gramStart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баз</w:t>
      </w:r>
      <w:proofErr w:type="gramEnd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данных и других. В качестве объектов исследования были выбраны такие СУБД как </w:t>
      </w:r>
      <w:proofErr w:type="spellStart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Oracle</w:t>
      </w:r>
      <w:proofErr w:type="spellEnd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(разработчик компания </w:t>
      </w:r>
      <w:proofErr w:type="spellStart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Oracle</w:t>
      </w:r>
      <w:proofErr w:type="spellEnd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), MS SQL </w:t>
      </w:r>
      <w:proofErr w:type="spellStart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Server</w:t>
      </w:r>
      <w:proofErr w:type="spellEnd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(разработчик компания </w:t>
      </w:r>
      <w:proofErr w:type="spellStart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Microsoft</w:t>
      </w:r>
      <w:proofErr w:type="spellEnd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), </w:t>
      </w:r>
      <w:proofErr w:type="spellStart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Informix</w:t>
      </w:r>
      <w:proofErr w:type="spellEnd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DynamicServer</w:t>
      </w:r>
      <w:proofErr w:type="spellEnd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(компания IBM</w:t>
      </w:r>
      <w:proofErr w:type="gramStart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).Эти</w:t>
      </w:r>
      <w:proofErr w:type="gramEnd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СУБД производятся компаниями, которые являются основными производителями таких систем обработки и хранения данных. А сами эти СУБД являются наиболее распространёнными. Вследствие чего, изучение этих систем представляет большой интерес. </w:t>
      </w:r>
    </w:p>
    <w:p w:rsidR="007C78FA" w:rsidRDefault="007C78FA" w:rsidP="007C78FA">
      <w:pPr>
        <w:spacing w:after="0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Предметом исследования является рассмотрение наиболее популярных СУБД и выбор наиболее прибыльной для предприятий. Целью исследования является нахождение наиболее прибыльной и оптимальной СУБД, анализируя наиболее распространённые СУБД и показывая их преимущества. Задачи исследования: сравнение доступности </w:t>
      </w:r>
      <w:proofErr w:type="gramStart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администрирования</w:t>
      </w:r>
      <w:proofErr w:type="gramEnd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рассматриваемых СУБД, функционала, стоимости обслуживания, производительности, наличия собственных уникальных технологий. Методы исследования: сравнение </w:t>
      </w:r>
      <w:proofErr w:type="gramStart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определённых показателей</w:t>
      </w:r>
      <w:proofErr w:type="gramEnd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рассматриваемых СУБД. </w:t>
      </w:r>
    </w:p>
    <w:p w:rsidR="007C78FA" w:rsidRDefault="007C78FA" w:rsidP="007C78FA">
      <w:pPr>
        <w:spacing w:after="0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Понятие “база данных” и общая классификация База данных - это информационная модель, позволяющая упорядоченно хранить данные о группе объектов, обладающих одинаковым набором свойств. Сами же базы данных по своей классификации делятся на несколько типов: по характеру хранимой информации на фактографические (картотеки) и документальные (архивы); по способу хранения данных на централизованные (хранятся на одном компьютере) и распределённые (используются в локальных и глобальных компьютерных сетях); по структуре организации данных на табличные (реляционные), объектно-ориентированные, гибридные и иерархические. Информация в базах данных структурирована на отдельные записи, которыми называют группу связанных между собой элементов данных. Характер связи между записями определяет два основных типа организации </w:t>
      </w:r>
      <w:proofErr w:type="gramStart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баз</w:t>
      </w:r>
      <w:proofErr w:type="gramEnd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данных: иерархический и реляционный. </w:t>
      </w:r>
    </w:p>
    <w:p w:rsidR="007C78FA" w:rsidRDefault="007C78FA" w:rsidP="007C78FA">
      <w:pPr>
        <w:spacing w:after="0"/>
        <w:ind w:firstLine="709"/>
      </w:pPr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Классификация БД по структуре организации данных В иерархической базе данных записи упорядочиваются в определенную последовательность, как ступеньки лестницы, и поиск данных может осуществляться последовательным «спуском» со ступени на ступень. Иерархическая база данных по своей структуре соответствует структуре иерархической файловой системы. Столбцы таблицы называются полями: каждое поле характеризуется своим именем и топом данных. Поле БД - это столбец таблицы, содержащий значения определенного свойства. Строки таблицы являются записями об объекте. Запись БД - это строка таблицы, содержащая набор значения определенного свойства, размещенный в полях базы данных.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реляционной БД используются четыре основных типа полей: числовой, символьный (слова, тексты, коды и т.д.), дата (календарные даты в форме «день/месяц/год»), логический (принимает два значения: «да» - «нет» или «истина» - «ложь»). Также можно выделить объектно-ориентированные (ООСУБД) и гибридные базы данных. В объектно-ориентированных базах данных данные хранятся в виде объектов, что очень удобно. Но на сегодняшний день такие БД ещё не распространены, т.к. уступают в производительности реляционным. Рисунок 3 - Пример объектно-ориентированных баз данных Цель проектировщиков и разработчиков ООСУБД состояла в том, чтобы предоставить разработчикам информационных приложений механизм управления данными во внешней памяти, </w:t>
      </w:r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который полностью стыковался бы со средствами объектно-ориентированного программирования. Технология ООСУБД предполагает существование интегрированной языковой среды, которая одновременно позволяет конструировать объектную базу данных, содержащую не только данные, но и программный код (методы объектов), обеспечивающий доступ к этим данным, и код приложения. Взаимосвязь. Тем самым исчезает разрыв между пассивными данными и активными программами, проект прикладной системы ведётся в рамках единой технологии, что убыстряет его разработку и облегчает последующее сопровождение. Естественно, что при этом должны преследоваться цели сохранения всех преимуществ объектно-ориентированного программирования (уникальная идентификация объектов, инкапсуляция, наследование, полиморфизм и т.д.) и систем </w:t>
      </w:r>
      <w:proofErr w:type="gramStart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баз</w:t>
      </w:r>
      <w:proofErr w:type="gramEnd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данных (многопользовательский режим доступа, восстановление после сбоев, управление транзакциями и т.д.). Гибридные БД совмещают в себе возможности реляционных и объектно-ориентированных, поэтому их часто называют объектно-реляционными. Примером такой СУБД является </w:t>
      </w:r>
      <w:proofErr w:type="spellStart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Oracle</w:t>
      </w:r>
      <w:proofErr w:type="spellEnd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начиная с восьмой версии. Несомненно, такие БД будут развиваться в будущем, но пока первенство остается за реляционными структурами. Классификация БД по характеру хранимой информации Говоря подробнее о классификации баз данных по характеру хранимой информации, мы вы упомянем фактографические и документальные. В системах фактографического типа в БД хранится информация об интересующих пользователя объектах предметной области в виде «фактов» (например, биографические данные о сотрудниках, данные о выпуске продукции производителями и т.п.). В ответ на запрос пользователя выдается требуемая информация об интересующем его объекте (объектах) или сообщение о том, что искомая информация отсутствует в БД. В документальных БД единицей хранения является какой-либо документ (например, текст закона или статьи), и пользователю в ответ на его запрос выдается либо ссылка на документ, либо сам документ, в котором он может найти интересующую его информацию. БД документального типа могут быть организованы </w:t>
      </w:r>
      <w:proofErr w:type="gramStart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 разному</w:t>
      </w:r>
      <w:proofErr w:type="gramEnd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без хранения и с хранением самого исходного документа на машинных носителях. К системам первого типа можно отнести библиографические и реферативные БД, а также БД-указатели, отсылающие к источнику информации. Системы, в которых предусмотрено хранение полного текста документа, называются полнотекстовыми. В системах документального типа целью поиска может быть не только какая-то информация, хранящаяся в документах, но и сами документы. Так, возможны запросы типа «сколько документов было создано за определенный период времени» и т. п. Часто в критерий поиска в качестве признаков включаются «дата принятия документа», «кем принят» и другие «выходные данные» документов.</w:t>
      </w:r>
      <w:r w:rsidRPr="007C78FA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Open Sans" w:hAnsi="Open Sans" w:cs="Open Sans"/>
          <w:color w:val="000000"/>
          <w:sz w:val="23"/>
          <w:szCs w:val="23"/>
        </w:rPr>
        <w:br/>
      </w:r>
    </w:p>
    <w:p w:rsidR="007C78FA" w:rsidRDefault="007C78FA" w:rsidP="007C78FA">
      <w:pPr>
        <w:spacing w:after="0"/>
      </w:pPr>
    </w:p>
    <w:p w:rsidR="00184683" w:rsidRDefault="007C78FA">
      <w:r w:rsidRPr="007C78FA">
        <w:lastRenderedPageBreak/>
        <w:drawing>
          <wp:inline distT="0" distB="0" distL="0" distR="0" wp14:anchorId="2E146389" wp14:editId="01655C4F">
            <wp:extent cx="5940425" cy="33470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FA" w:rsidRDefault="007C78FA">
      <w:r w:rsidRPr="007C78FA">
        <w:drawing>
          <wp:inline distT="0" distB="0" distL="0" distR="0" wp14:anchorId="3FF7F49E" wp14:editId="3174534C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FA" w:rsidRDefault="007C78FA">
      <w:r w:rsidRPr="007C78FA">
        <w:lastRenderedPageBreak/>
        <w:drawing>
          <wp:inline distT="0" distB="0" distL="0" distR="0" wp14:anchorId="5B3F8A90" wp14:editId="2BEF1B1C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FA" w:rsidRDefault="007C78FA">
      <w:r w:rsidRPr="007C78FA">
        <w:drawing>
          <wp:inline distT="0" distB="0" distL="0" distR="0" wp14:anchorId="30C80B40" wp14:editId="4C0BBB92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FA" w:rsidRDefault="007C78FA">
      <w:r w:rsidRPr="007C78FA">
        <w:lastRenderedPageBreak/>
        <w:drawing>
          <wp:inline distT="0" distB="0" distL="0" distR="0" wp14:anchorId="66A916E9" wp14:editId="567DFB1F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7C7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862"/>
    <w:rsid w:val="00184683"/>
    <w:rsid w:val="004C6862"/>
    <w:rsid w:val="007C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83F855-E3B0-4404-8F10-377D2AA25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C78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1033</Words>
  <Characters>5893</Characters>
  <Application>Microsoft Office Word</Application>
  <DocSecurity>0</DocSecurity>
  <Lines>49</Lines>
  <Paragraphs>13</Paragraphs>
  <ScaleCrop>false</ScaleCrop>
  <Company/>
  <LinksUpToDate>false</LinksUpToDate>
  <CharactersWithSpaces>6913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2024-11-28T16:47:00Z</dcterms:created>
  <dcterms:modified xsi:type="dcterms:W3CDTF">2024-11-28T17:05:00Z</dcterms:modified>
</cp:coreProperties>
</file>