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/>
        <w:jc w:val="righ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6877"/>
                <wp:lineTo x="20399" y="16877"/>
                <wp:lineTo x="2039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071880" cy="5988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  <w:t>Институт информационных технологий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факультета/института)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Направление/специальность подготовки:</w:t>
      </w:r>
      <w:r>
        <w:rPr>
          <w:shd w:fill="FFFFFF" w:val="clear"/>
        </w:rPr>
        <w:t xml:space="preserve"> </w:t>
      </w:r>
      <w:r>
        <w:rPr>
          <w:u w:val="single"/>
          <w:shd w:fill="FFFFFF" w:val="clear"/>
        </w:rPr>
        <w:t>09.03.02 Информационные системы и технологии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(код и наименование направления /специальности подготовки)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Профиль/специализация: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Форма обучения</w:t>
      </w:r>
      <w:r>
        <w:rPr>
          <w:b/>
          <w:i/>
          <w:shd w:fill="FFFFFF" w:val="clear"/>
        </w:rPr>
        <w:t>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очная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(очная, очно-заочная, заочная)</w:t>
      </w:r>
    </w:p>
    <w:p>
      <w:pPr>
        <w:pStyle w:val="Normal"/>
        <w:widowControl w:val="false"/>
        <w:bidi w:val="0"/>
        <w:spacing w:lineRule="auto" w:line="240"/>
        <w:jc w:val="left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Лабораторный практикум №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/>
      </w:pPr>
      <w:r>
        <w:rPr>
          <w:b/>
          <w:shd w:fill="FFFFFF" w:val="clear"/>
        </w:rPr>
        <w:t>На тему</w:t>
      </w:r>
      <w:r>
        <w:rPr>
          <w:b/>
          <w:u w:val="single"/>
          <w:shd w:fill="FFFFFF" w:val="clear"/>
        </w:rPr>
        <w:t xml:space="preserve">   </w:t>
      </w:r>
      <w:r>
        <w:rPr>
          <w:b/>
          <w:bCs/>
          <w:u w:val="single"/>
          <w:shd w:fill="FFFFFF" w:val="clear"/>
        </w:rPr>
        <w:t xml:space="preserve"> </w:t>
      </w:r>
      <w:r>
        <w:rPr>
          <w:rStyle w:val="Style15"/>
          <w:rFonts w:ascii="Arial;sans-serif" w:hAnsi="Arial;sans-serif"/>
          <w:b/>
          <w:bCs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shd w:fill="FFFFFF" w:val="clear"/>
        </w:rPr>
        <w:t>Основы администрирования информационных систем. Стандарты POSIX и модель ОС MUSIC.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 xml:space="preserve">(наименование темы) </w:t>
      </w:r>
    </w:p>
    <w:p>
      <w:pPr>
        <w:pStyle w:val="Normal"/>
        <w:widowControl w:val="false"/>
        <w:bidi w:val="0"/>
        <w:spacing w:lineRule="auto" w:line="240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yle17"/>
        <w:bidi w:val="0"/>
        <w:jc w:val="center"/>
        <w:rPr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276"/>
        <w:gridCol w:w="675"/>
        <w:gridCol w:w="1954"/>
      </w:tblGrid>
      <w:tr>
        <w:trPr>
          <w:trHeight w:val="629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iCs/>
                <w:color w:val="000080"/>
                <w:shd w:fill="FFFFFF" w:val="clear"/>
              </w:rPr>
              <w:t xml:space="preserve">      </w:t>
            </w:r>
            <w:r>
              <w:rPr>
                <w:iCs/>
                <w:color w:val="000080"/>
                <w:shd w:fill="FFFFFF" w:val="clear"/>
                <w:lang w:val="en-US"/>
              </w:rPr>
              <w:t xml:space="preserve">     </w:t>
            </w:r>
            <w:r>
              <w:rPr>
                <w:iCs/>
                <w:color w:val="000000"/>
                <w:shd w:fill="FFFFFF" w:val="clear"/>
                <w:lang w:val="en-US"/>
              </w:rPr>
              <w:t>Рунов Алексей Алексеевич</w:t>
            </w:r>
          </w:p>
        </w:tc>
        <w:tc>
          <w:tcPr>
            <w:tcW w:w="67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40"/>
              <w:jc w:val="left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(ФИО)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</w: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(подпись)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b/>
          <w:sz w:val="28"/>
          <w:szCs w:val="28"/>
          <w:shd w:fill="FFFFFF" w:val="clear"/>
        </w:rPr>
        <w:t>Москва 20</w:t>
      </w:r>
      <w:r>
        <w:rPr>
          <w:b/>
          <w:sz w:val="28"/>
          <w:szCs w:val="28"/>
          <w:u w:val="single"/>
          <w:shd w:fill="FFFFFF" w:val="clear"/>
        </w:rPr>
        <w:t>24</w:t>
      </w:r>
      <w:r>
        <w:rPr>
          <w:b/>
          <w:sz w:val="28"/>
          <w:szCs w:val="28"/>
          <w:shd w:fill="FFFFFF" w:val="clear"/>
        </w:rPr>
        <w:t>г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b w:val="false"/>
          <w:b w:val="false"/>
          <w:bCs w:val="false"/>
          <w:shd w:fill="FFFFFF" w:val="clear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Инсталлировать операционную систему Windows 2012 Server на виртуальную машину.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2. Настроить параметры Microsoft Windows Server 2012 R2, указанные преподавателем.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Настроить системный монитор для контроля параметров операционной системе Microsoft Windows Server 2012 R2.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4. Настроить сетевой монитор для контроля параметров операционной системе Microsoft Windows Server 2012 R2.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Лабораторный практикум №1. Основы администрирования информационных систем. Стандарты POSIX и модель ОС MUSIC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Цель лабораторного практикума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Целью данной лабораторной работы было изучение основ администрирования информационных систем через установку и настройку операционной системы Windows Server 2012 R2, а также освоение системного и сетевого мониторинга.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Выполненные задачи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Установка Windows Server 2012 R2 на виртуальную машину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В качестве среды виртуализации была выбрана Oracle VirtualBox. Была создана новая виртуальная машина с заданными параметрами: 4 ГБ оперативной памяти, 2 процессора и 50 ГБ виртуального жесткого диска.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ISO-образ Windows Server 2012 R2 был загружен и подключен к виртуальной машине.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- Процесс установки прошел без проблем: выбраны язык и параметры установки, введён ключ продукта, приняты условия лицензии и установлена полная версия операционной системы. После завершения установки был создан администраторский аккаунт.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2. Настройка параметров Windows Server 2012 R2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После завершения установки были настроены сетевые параметры. Виртуальная машина была подключена к внутренней сети, и для сетевого адаптера был назначен статический IP-адрес: 192.168.1.10, с маской 255.255.255.0 и шлюзом 192.168.1.1.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Дата и время были корректно настроены, установлен правильный часовой пояс (UTC+3).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Все доступные обновления системы были успешно загружены и установлены, что обеспечило актуальность системы.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Также была добавлена роль DHCP для автоматического назначения IP-адресов другим устройствам в сети.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Настройка системного мониторинга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Для контроля состояния системы был открыт Диспетчер задач, где на вкладке "Производительность" была изучена загрузка CPU, использование оперативной памяти и состояние дисков.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В дополнение к этому был запущен Монитор ресурсов, который предоставил детализированные данные о процессах, использующих ресурсы системы.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В Мониторе событий были установлены необходимые журналы для отслеживания критических событий и предупреждений, что позволяет оперативно реагировать на проблемы.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4. Настройка сетевого мониторинга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Для контроля сетевых параметров был использован Performance Monitor. Создан новый набор счетчиков, в который были добавлены параметры, такие как использование сетевого адаптера и количество переданных/полученных байт.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- Настроены сбор данных и оповещения, что позволяет отслеживать сетевой трафик и получать уведомления при превышении заданных пороговых значений.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Результаты</w:t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 ходе выполнения лабораторного практикума была успешно установлена и настроена операционная система Windows Server 2012 R2 на виртуальной машине. Были освоены основные навыки администрирования, такие как настройка сети, установка обновлений, мониторинг системных и сетевых параметров. </w:t>
      </w:r>
    </w:p>
    <w:p>
      <w:pPr>
        <w:pStyle w:val="Normal"/>
        <w:widowControl w:val="false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Лабораторная работа позволила получить практический опыт в управлении серверной ОС и подготовила к дальнейшему изучению более сложных аспектов администрирования информационных систем. Все поставленные задачи были выполнены в срок, и результаты лабораторной работы были продемонстрированы преподавателю.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LibreOffice/7.3.7.2$Linux_X86_64 LibreOffice_project/30$Build-2</Application>
  <AppVersion>15.0000</AppVersion>
  <Pages>4</Pages>
  <Words>513</Words>
  <Characters>3720</Characters>
  <CharactersWithSpaces>4248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2024-06-03T10:39:10Z</dcterms:created>
  <dc:creator/>
  <dc:description/>
  <dc:language>ru-RU</dc:language>
  <cp:lastModifiedBy/>
  <dcterms:modified xsi:type="dcterms:W3CDTF">2024-10-16T17:59:16Z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