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5936B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2ED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413A781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1B5B23AE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2DCE7B4F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55D8545C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1DD5B35B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5632D930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1F36DBFC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24F72872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00E931F0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203E3C5E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4814211B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14E0D7F7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5AF5230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4E7395EA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6476AF05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5676F334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№3. </w:t>
      </w:r>
    </w:p>
    <w:p w14:paraId="574C5997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6BFFB5D0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709E9D2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BB3B44A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Базовые средства администрирования Microsoft Windows Server 2012. Администрирование сетей передачи данных. Сетевые службы и протоколы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fill="FFFFFF"/>
        </w:rPr>
        <w:t xml:space="preserve">. </w:t>
      </w:r>
    </w:p>
    <w:p w14:paraId="50742861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079B28BA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1B9DC442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70FABBE1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7F5D8617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50EE8CEF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2A5CABF9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0C48E6C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44B4C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038F8EAC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090EB828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64066491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6B9CED44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4BA8255E">
            <w:pPr>
              <w:widowControl w:val="0"/>
              <w:tabs>
                <w:tab w:val="left" w:pos="2000"/>
              </w:tabs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5EF63380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0E944E4E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573F4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01E04FA7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1088AFB6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1DC52198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3BFDFB3C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578868F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BA62FCF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77D317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64275AA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3BAE912F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7DA987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3059C6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F5B0DF5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17EEA2E6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4F26E448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Лабораторный практикум №3. Базовые средства администрирования Microsoft Windows Server 2012. Администрирование сетей передачи данных. Сетевые службы и протоколы.</w:t>
      </w:r>
    </w:p>
    <w:p w14:paraId="1C2CEBB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Провести настройку средств администрирования служб маршрутизации в Microsoft RRAS Microsoft Windows Server 2012 R2.</w:t>
      </w:r>
    </w:p>
    <w:p w14:paraId="0A522A55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Провести настройку средств удаленного доступа в Microsoft RRAS Microsoft Windows Server 2012 R2.</w:t>
      </w:r>
    </w:p>
    <w:p w14:paraId="77575952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Настроить параметры политики безопасности Windows 2012 Server.</w:t>
      </w:r>
    </w:p>
    <w:p w14:paraId="19302E56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2F6EB8C6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Настройка средств администрирования служб маршрутизации в Microsoft RRAS</w:t>
      </w:r>
    </w:p>
    <w:p w14:paraId="06F5EA07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службу маршрутизации и удалённого доступа (RRAS) для маршрутизации трафика в сети.</w:t>
      </w:r>
    </w:p>
    <w:p w14:paraId="4851F007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44033DD9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Устанавливаем роль RRAS:</w:t>
      </w:r>
    </w:p>
    <w:p w14:paraId="53165E3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4645743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71541F1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добавления ролей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Маршрутизация и удалённый доступ (RRAS)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FB8A729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Устанавливаем необходимые компоненты, такие как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Маршрутизация (Routing)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Мостовая служба (Routing and Remote Access Service)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1D495AD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Настраиваем RRAS для маршрутизации:</w:t>
      </w:r>
    </w:p>
    <w:p w14:paraId="4237409B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установки 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маршрутизации и удалённого доступа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05373C5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Выбираем сервер, нажимаем правой кнопкой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Настроить и включить маршрутизацию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5E6F91B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настроек маршрутизации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Маршрутизация (Routing)</w:t>
      </w:r>
      <w:r>
        <w:rPr>
          <w:rFonts w:hint="default" w:ascii="Times New Roman" w:hAnsi="Times New Roman" w:cs="Times New Roman"/>
          <w:sz w:val="28"/>
          <w:szCs w:val="28"/>
        </w:rPr>
        <w:t xml:space="preserve"> и активируем необходимые параметры маршрутизации, например, статическую маршрутизацию или динамическую маршрутизацию с использованием протокола RIP. </w:t>
      </w:r>
    </w:p>
    <w:p w14:paraId="7E6884BB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Добавляем статические маршруты:</w:t>
      </w:r>
    </w:p>
    <w:p w14:paraId="1D303619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Диспетчере маршрутизации и удалённого доступа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переходим к разделу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Маршруты IP</w:t>
      </w:r>
      <w:r>
        <w:rPr>
          <w:rFonts w:hint="default" w:ascii="Times New Roman" w:hAnsi="Times New Roman" w:cs="Times New Roman"/>
          <w:sz w:val="28"/>
          <w:szCs w:val="28"/>
        </w:rPr>
        <w:t xml:space="preserve"> (IP Routes). </w:t>
      </w:r>
    </w:p>
    <w:p w14:paraId="2988C0C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Добавляем необходимые статические маршруты для подключения различных подсетей и сетевых интерфейсов. </w:t>
      </w:r>
    </w:p>
    <w:p w14:paraId="373328C1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Проверяем маршрутизацию:</w:t>
      </w:r>
    </w:p>
    <w:p w14:paraId="19B57CA4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команду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tracert</w:t>
      </w:r>
      <w:r>
        <w:rPr>
          <w:rFonts w:hint="default" w:ascii="Times New Roman" w:hAnsi="Times New Roman" w:cs="Times New Roman"/>
          <w:sz w:val="28"/>
          <w:szCs w:val="28"/>
        </w:rPr>
        <w:t xml:space="preserve"> с других машин в сети, чтобы проверить корректность маршрутизации. </w:t>
      </w:r>
    </w:p>
    <w:p w14:paraId="40CEA206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CEC851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Настройка средств удалённого доступа в Microsoft RRAS</w:t>
      </w:r>
    </w:p>
    <w:p w14:paraId="188CBA69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удалённый доступ для пользователей с использованием Microsoft RRAS.</w:t>
      </w:r>
    </w:p>
    <w:p w14:paraId="7BC18B7E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6BAB713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hanging="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Настраиваем RRAS для удалённого доступа:</w:t>
      </w:r>
    </w:p>
    <w:p w14:paraId="74D8A55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Диспетчере маршрутизации и удалённого доступа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выбираем сервер и нажимаем правой кнопкой, затем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Настроить и включить маршрутизацию и удалённый доступ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3E82FC97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Удалённый доступ (Dial-up or VPN)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продолжаем настройку. </w:t>
      </w:r>
    </w:p>
    <w:p w14:paraId="0A440E2F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Настроиваем VPN-сервер:</w:t>
      </w:r>
    </w:p>
    <w:p w14:paraId="33A13F67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настройки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Виртуальная частная сеть (VPN)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73B431F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Настроиваем VPN-сервер для использования протоколов, например, PPTP, L2TP или SSTP (Secure Socket Tunneling Protocol). </w:t>
      </w:r>
    </w:p>
    <w:p w14:paraId="6D3BEA1E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Указываем параметры IP-адресации для клиентов VPN и выбираем способ аутентификации, например, MS-CHAP v2 или EAP. </w:t>
      </w:r>
    </w:p>
    <w:p w14:paraId="0950765A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Настраиваем пользователей для доступа:</w:t>
      </w:r>
    </w:p>
    <w:p w14:paraId="33D275B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Пользователи и компьютеры Active Directory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пользователей в группу, которая будет иметь доступ к VPN,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VPN-Users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E2B77D2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Убедимся, что для этих пользователей включён доступ к VPN-серверу. </w:t>
      </w:r>
    </w:p>
    <w:p w14:paraId="2334CBAB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Проверяем подключение клиентов:</w:t>
      </w:r>
    </w:p>
    <w:p w14:paraId="3A37394C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клиентских компьютерах настраиваем соединение через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VPN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3282B875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клиент VPN для подключения и проверяем, что соединение с VPN-сервером работает корректно. </w:t>
      </w:r>
    </w:p>
    <w:p w14:paraId="3062532A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69353F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параметров политики безопасности Windows Server 2012</w:t>
      </w:r>
    </w:p>
    <w:p w14:paraId="6AC52174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параметры политики безопасности для защиты серверов и сетевых ресурсов на Windows Server 2012.</w:t>
      </w:r>
    </w:p>
    <w:p w14:paraId="5ED1AD03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1F62C202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Настраиваем политику безопасности через групповую политику (Group Policy):</w:t>
      </w:r>
    </w:p>
    <w:p w14:paraId="295F968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gpedit.msc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Group Policy Management Console</w:t>
      </w:r>
      <w:r>
        <w:rPr>
          <w:rFonts w:hint="default" w:ascii="Times New Roman" w:hAnsi="Times New Roman" w:cs="Times New Roman"/>
          <w:sz w:val="28"/>
          <w:szCs w:val="28"/>
        </w:rPr>
        <w:t xml:space="preserve"> (для контроллера домена). </w:t>
      </w:r>
    </w:p>
    <w:p w14:paraId="23DEC8A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компьютера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Политики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Административные шаблоны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Система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Безопасность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1A4663DC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Настроим основные параметры политики безопасности:</w:t>
      </w:r>
    </w:p>
    <w:p w14:paraId="52A26B86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Параметры блокировки учетных записей: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политику блокировки учетных записей для защиты от несанкционированных входов. Например: </w:t>
      </w:r>
    </w:p>
    <w:p w14:paraId="7890F12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Блокируем учетную запись после 3 неудачных попыток входа. </w:t>
      </w:r>
    </w:p>
    <w:p w14:paraId="2E84E262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Устанавливаем срок действия блокировки — 30 минут. </w:t>
      </w:r>
    </w:p>
    <w:p w14:paraId="350B351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Парольная политика:</w:t>
      </w:r>
      <w:r>
        <w:rPr>
          <w:rFonts w:hint="default" w:ascii="Times New Roman" w:hAnsi="Times New Roman" w:cs="Times New Roman"/>
          <w:sz w:val="28"/>
          <w:szCs w:val="28"/>
        </w:rPr>
        <w:t xml:space="preserve"> Устанавливаем политику сложных паролей, например: </w:t>
      </w:r>
    </w:p>
    <w:p w14:paraId="2C0F9E9D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Минимальная длина пароля — 8 символов. </w:t>
      </w:r>
    </w:p>
    <w:p w14:paraId="60B549F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Требуем использование букв верхнего и нижнего регистра, цифр и специальных символов. </w:t>
      </w:r>
    </w:p>
    <w:p w14:paraId="3261F438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Аудит безопасности:</w:t>
      </w:r>
      <w:r>
        <w:rPr>
          <w:rFonts w:hint="default" w:ascii="Times New Roman" w:hAnsi="Times New Roman" w:cs="Times New Roman"/>
          <w:sz w:val="28"/>
          <w:szCs w:val="28"/>
        </w:rPr>
        <w:t xml:space="preserve"> Включаем аудит безопасности для отслеживания всех успешных и неуспешных попыток входа в систему, изменений в системе и доступа к критическим данным. </w:t>
      </w:r>
    </w:p>
    <w:p w14:paraId="295176AB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11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Настроим брандмауэр Windows:</w:t>
      </w:r>
    </w:p>
    <w:p w14:paraId="3860AC19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Брандмауэр Windows с расширенными параметрами безопасности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117E35DA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Настроим правила входящего и исходящего трафика, включая блокировку нежелательных портов и протоколов. </w:t>
      </w:r>
    </w:p>
    <w:p w14:paraId="385B1915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Убедимся, что разрешены только необходимые порты для работы серверных служб, таких как RDP (порт 3389), HTTP (порт 80), HTTPS (порт 443) и т.д. </w:t>
      </w:r>
    </w:p>
    <w:p w14:paraId="0B64BF76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Настроим доступ к сетевым ресурсам:</w:t>
      </w:r>
    </w:p>
    <w:p w14:paraId="4532238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Убедимся, что для доступа к файлам и принтерам настроены соответствующие разрешения. Для этого используем вкладки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Безопасность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свойствах файлов или папок. </w:t>
      </w:r>
    </w:p>
    <w:p w14:paraId="4BE69AC4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Проверяем безопасность:</w:t>
      </w:r>
    </w:p>
    <w:p w14:paraId="76EC97C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проверки безопасности используем утилиту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Microsoft Baseline Security Analyzer (MBSA)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PowerShell команды, чтобы выявить потенциальные уязвимости и настройки, требующие улучшения. </w:t>
      </w:r>
    </w:p>
    <w:p w14:paraId="735DFC66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используем команду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secpol.msc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запуска редактора локальной безопасности и проверяем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параметры безопасности системы. </w:t>
      </w:r>
    </w:p>
    <w:p w14:paraId="450A5AF3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</w:t>
      </w:r>
    </w:p>
    <w:p w14:paraId="7FF18F11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Маршрутизация (RRAS)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настраиваем службу маршрутизации для передачи данных между подсетями и настраиваем маршруты для сети. </w:t>
      </w:r>
    </w:p>
    <w:p w14:paraId="72EDD164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Удалённый доступ (RRAS)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настраиваем сервер для предоставления удалённого доступа пользователям с помощью VPN-соединений. </w:t>
      </w:r>
    </w:p>
    <w:p w14:paraId="657D678F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Политики безопасности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настраиваем параметры безопасности с помощью групповых политик, брандмауэра, контроля паролей и блокировки учетных записей.</w:t>
      </w:r>
      <w:r>
        <w:t xml:space="preserve"> </w:t>
      </w:r>
    </w:p>
    <w:p w14:paraId="324DC8AB">
      <w:pPr>
        <w:pStyle w:val="4"/>
      </w:pPr>
    </w:p>
    <w:p w14:paraId="54B310B0">
      <w:pPr>
        <w:pStyle w:val="4"/>
      </w:pPr>
    </w:p>
    <w:p w14:paraId="22510BA6">
      <w:pPr>
        <w:pStyle w:val="4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1083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792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50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3210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919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628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5337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604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755" w:hanging="283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23DC7C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qFormat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779</Words>
  <Characters>5495</Characters>
  <Paragraphs>88</Paragraphs>
  <TotalTime>173</TotalTime>
  <ScaleCrop>false</ScaleCrop>
  <LinksUpToDate>false</LinksUpToDate>
  <CharactersWithSpaces>6214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2025-01-10T11:32:22Z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5300E577E011452A8FA2DEDAA1BC53B5_12</vt:lpwstr>
  </property>
</Properties>
</file>