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lineRule="auto" w:line="240"/>
        <w:jc w:val="right"/>
        <w:rPr/>
      </w:pPr>
      <w:r>
        <w:rPr/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11430</wp:posOffset>
            </wp:positionH>
            <wp:positionV relativeFrom="paragraph">
              <wp:posOffset>156210</wp:posOffset>
            </wp:positionV>
            <wp:extent cx="1335405" cy="356870"/>
            <wp:effectExtent l="0" t="0" r="0" b="0"/>
            <wp:wrapThrough wrapText="bothSides">
              <wp:wrapPolygon edited="0">
                <wp:start x="-119" y="0"/>
                <wp:lineTo x="-119" y="15854"/>
                <wp:lineTo x="20159" y="15854"/>
                <wp:lineTo x="20159" y="0"/>
                <wp:lineTo x="-119" y="0"/>
              </wp:wrapPolygon>
            </wp:wrapThrough>
            <wp:docPr id="1" name="Рисунок 2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image00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1071880" cy="59880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88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 xml:space="preserve">НЕГОСУДАРСТВЕННОЕ ОБРАЗОВАТЕЛЬНОЕ ЧАСТНОЕ УЧРЕЖДЕНИЕ ВЫСШЕГО ОБРАЗОВАНИЯ 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  <w:t>«МОСКОВСКИЙ ФИНАНСОВО-ПРОМЫШЛЕННЫЙ УНИВЕРСИТЕТ «СИНЕРГИЯ»</w:t>
      </w:r>
    </w:p>
    <w:p>
      <w:pPr>
        <w:pStyle w:val="Normal"/>
        <w:widowControl w:val="false"/>
        <w:bidi w:val="0"/>
        <w:spacing w:lineRule="auto" w:line="240"/>
        <w:ind w:left="-142" w:right="-284" w:hanging="0"/>
        <w:jc w:val="center"/>
        <w:rPr>
          <w:b/>
          <w:b/>
          <w:bCs/>
          <w:shd w:fill="FFFFFF" w:val="clear"/>
        </w:rPr>
      </w:pPr>
      <w:r>
        <w:rPr>
          <w:b/>
          <w:bC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  <w:t>Институт информационных технологий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факультета/института)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Направление/специальность подготовки:</w:t>
      </w:r>
      <w:r>
        <w:rPr>
          <w:shd w:fill="FFFFFF" w:val="clear"/>
        </w:rPr>
        <w:t xml:space="preserve"> </w:t>
      </w:r>
      <w:r>
        <w:rPr>
          <w:u w:val="single"/>
          <w:shd w:fill="FFFFFF" w:val="clear"/>
        </w:rPr>
        <w:t>09.03.02 Информационные системы и технологии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(код и наименование направления /специальности подготовки)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Профиль/специализация: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Разработка, сопровождение и обеспечение безопасности информационных систем</w:t>
        <w:tab/>
        <w:tab/>
        <w:tab/>
        <w:tab/>
        <w:tab/>
        <w:tab/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(наименование профиля/специализации)</w:t>
      </w:r>
    </w:p>
    <w:p>
      <w:pPr>
        <w:pStyle w:val="Normal"/>
        <w:widowControl w:val="false"/>
        <w:bidi w:val="0"/>
        <w:spacing w:lineRule="auto" w:line="240"/>
        <w:jc w:val="left"/>
        <w:rPr/>
      </w:pPr>
      <w:r>
        <w:rPr>
          <w:b/>
          <w:shd w:fill="FFFFFF" w:val="clear"/>
        </w:rPr>
        <w:t>Форма обучения</w:t>
      </w:r>
      <w:r>
        <w:rPr>
          <w:b/>
          <w:i/>
          <w:shd w:fill="FFFFFF" w:val="clear"/>
        </w:rPr>
        <w:t>:</w:t>
      </w:r>
      <w:r>
        <w:rPr>
          <w:color w:val="FFFFFF"/>
          <w:u w:val="single"/>
          <w:shd w:fill="FFFFFF" w:val="clear"/>
        </w:rPr>
        <w:t xml:space="preserve"> </w:t>
      </w:r>
      <w:r>
        <w:rPr>
          <w:u w:val="single"/>
          <w:shd w:fill="FFFFFF" w:val="clear"/>
        </w:rPr>
        <w:t>очная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>(очная, очно-заочная, заочная)</w:t>
      </w:r>
    </w:p>
    <w:p>
      <w:pPr>
        <w:pStyle w:val="Normal"/>
        <w:widowControl w:val="false"/>
        <w:bidi w:val="0"/>
        <w:spacing w:lineRule="auto" w:line="240"/>
        <w:jc w:val="left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    </w:t>
      </w:r>
      <w:r>
        <w:rPr>
          <w:rFonts w:cs="Times New Roman" w:ascii="Times New Roman" w:hAnsi="Times New Roman"/>
          <w:b/>
          <w:bCs/>
          <w:i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Эссе</w:t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aps/>
          <w:shd w:fill="FFFFFF" w:val="clear"/>
        </w:rPr>
      </w:pPr>
      <w:r>
        <w:rPr>
          <w:b/>
          <w:caps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/>
      </w:pPr>
      <w:r>
        <w:rPr>
          <w:b/>
          <w:shd w:fill="FFFFFF" w:val="clear"/>
        </w:rPr>
        <w:t>На тему</w:t>
      </w:r>
      <w:r>
        <w:rPr>
          <w:b/>
          <w:u w:val="single"/>
          <w:shd w:fill="FFFFFF" w:val="clear"/>
        </w:rPr>
        <w:t xml:space="preserve">   </w:t>
      </w:r>
      <w:r>
        <w:rPr>
          <w:b/>
          <w:bCs/>
          <w:u w:val="single"/>
          <w:shd w:fill="FFFFFF" w:val="clear"/>
        </w:rPr>
        <w:t xml:space="preserve"> </w:t>
      </w:r>
      <w:r>
        <w:rPr>
          <w:rFonts w:cs="Times New Roman" w:ascii="Times New Roman" w:hAnsi="Times New Roman"/>
          <w:b/>
          <w:bCs/>
          <w:i/>
          <w:sz w:val="28"/>
          <w:szCs w:val="28"/>
          <w:u w:val="single"/>
          <w:shd w:fill="FFFFFF" w:val="clear"/>
        </w:rPr>
        <w:t>Классификация RAID по способу исполнения.</w:t>
      </w:r>
    </w:p>
    <w:p>
      <w:pPr>
        <w:pStyle w:val="Normal"/>
        <w:widowControl w:val="false"/>
        <w:bidi w:val="0"/>
        <w:spacing w:lineRule="auto" w:line="240"/>
        <w:jc w:val="center"/>
        <w:rPr>
          <w:rStyle w:val="Style13"/>
          <w:rFonts w:ascii="Times New Roman" w:hAnsi="Times New Roman" w:cs="Times New Roman"/>
          <w:b/>
          <w:b/>
          <w:bCs/>
          <w:i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pPr>
      <w:r>
        <w:rPr>
          <w:rFonts w:cs="Times New Roman" w:ascii="Times New Roman" w:hAnsi="Times New Roman"/>
          <w:b/>
          <w:bCs/>
          <w:i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color w:val="000000"/>
          <w:shd w:fill="FFFFFF" w:val="clear"/>
        </w:rPr>
      </w:pPr>
      <w:r>
        <w:rPr>
          <w:b/>
          <w:color w:val="000000"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  <w:vertAlign w:val="superscript"/>
        </w:rPr>
      </w:pPr>
      <w:r>
        <w:rPr>
          <w:shd w:fill="FFFFFF" w:val="clear"/>
          <w:vertAlign w:val="superscript"/>
        </w:rPr>
        <w:t xml:space="preserve">(наименование темы) </w:t>
      </w:r>
    </w:p>
    <w:p>
      <w:pPr>
        <w:pStyle w:val="Normal"/>
        <w:widowControl w:val="false"/>
        <w:bidi w:val="0"/>
        <w:spacing w:lineRule="auto" w:line="240"/>
        <w:jc w:val="center"/>
        <w:rPr>
          <w:sz w:val="28"/>
          <w:szCs w:val="28"/>
          <w:shd w:fill="FFFFFF" w:val="clear"/>
        </w:rPr>
      </w:pPr>
      <w:r>
        <w:rPr>
          <w:sz w:val="28"/>
          <w:szCs w:val="28"/>
          <w:shd w:fill="FFFFFF" w:val="clear"/>
        </w:rPr>
      </w:r>
    </w:p>
    <w:p>
      <w:pPr>
        <w:pStyle w:val="Style18"/>
        <w:bidi w:val="0"/>
        <w:jc w:val="center"/>
        <w:rPr/>
      </w:pPr>
      <w:r>
        <w:rPr>
          <w:b/>
        </w:rPr>
        <w:t xml:space="preserve">По дисциплине  </w:t>
      </w:r>
      <w:r>
        <w:rPr>
          <w:b/>
          <w:u w:val="single"/>
        </w:rPr>
        <w:t>Администрирование информационных систем</w:t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shd w:fill="FFFFFF" w:val="clear"/>
        </w:rPr>
      </w:pPr>
      <w:r>
        <w:rPr>
          <w:shd w:fill="FFFFFF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4593590</wp:posOffset>
            </wp:positionH>
            <wp:positionV relativeFrom="paragraph">
              <wp:posOffset>338455</wp:posOffset>
            </wp:positionV>
            <wp:extent cx="1612900" cy="473710"/>
            <wp:effectExtent l="0" t="0" r="0" b="0"/>
            <wp:wrapSquare wrapText="largest"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4276"/>
        <w:gridCol w:w="675"/>
        <w:gridCol w:w="1954"/>
      </w:tblGrid>
      <w:tr>
        <w:trPr>
          <w:trHeight w:val="629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Normal"/>
              <w:widowControl w:val="false"/>
              <w:tabs>
                <w:tab w:val="clear" w:pos="709"/>
                <w:tab w:val="left" w:pos="0" w:leader="none"/>
              </w:tabs>
              <w:bidi w:val="0"/>
              <w:spacing w:lineRule="auto" w:line="240"/>
              <w:jc w:val="lef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  <w:t>Обучающийся</w:t>
            </w:r>
          </w:p>
        </w:tc>
        <w:tc>
          <w:tcPr>
            <w:tcW w:w="427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left"/>
              <w:rPr/>
            </w:pPr>
            <w:r>
              <w:rPr>
                <w:iCs/>
                <w:color w:val="000080"/>
                <w:shd w:fill="FFFFFF" w:val="clear"/>
              </w:rPr>
              <w:t xml:space="preserve">      </w:t>
            </w:r>
            <w:r>
              <w:rPr>
                <w:iCs/>
                <w:color w:val="000080"/>
                <w:shd w:fill="FFFFFF" w:val="clear"/>
                <w:lang w:val="en-US"/>
              </w:rPr>
              <w:t xml:space="preserve">     </w:t>
            </w:r>
            <w:r>
              <w:rPr>
                <w:iCs/>
                <w:color w:val="000000"/>
                <w:shd w:fill="FFFFFF" w:val="clear"/>
                <w:lang w:val="en-US"/>
              </w:rPr>
              <w:t>Рунов Алексей Алексеевич</w:t>
            </w:r>
          </w:p>
        </w:tc>
        <w:tc>
          <w:tcPr>
            <w:tcW w:w="675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ind w:left="0" w:right="0" w:firstLine="240"/>
              <w:jc w:val="left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  <w:tc>
          <w:tcPr>
            <w:tcW w:w="1954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color w:val="000080"/>
                <w:shd w:fill="FFFFFF" w:val="clear"/>
              </w:rPr>
            </w:pPr>
            <w:r>
              <w:rPr>
                <w:iCs/>
                <w:color w:val="000080"/>
                <w:shd w:fill="FFFFFF" w:val="clear"/>
              </w:rPr>
              <w:t> </w:t>
            </w:r>
          </w:p>
        </w:tc>
      </w:tr>
      <w:tr>
        <w:trPr>
          <w:trHeight w:val="195" w:hRule="atLeast"/>
        </w:trPr>
        <w:tc>
          <w:tcPr>
            <w:tcW w:w="2732" w:type="dxa"/>
            <w:tcBorders/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right"/>
              <w:rPr>
                <w:b/>
                <w:b/>
                <w:shd w:fill="FFFFFF" w:val="clear"/>
              </w:rPr>
            </w:pPr>
            <w:r>
              <w:rPr>
                <w:b/>
                <w:shd w:fill="FFFFFF" w:val="clear"/>
              </w:rPr>
            </w:r>
          </w:p>
        </w:tc>
        <w:tc>
          <w:tcPr>
            <w:tcW w:w="427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(ФИО)</w:t>
            </w:r>
          </w:p>
        </w:tc>
        <w:tc>
          <w:tcPr>
            <w:tcW w:w="675" w:type="dxa"/>
            <w:tcBorders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</w:r>
          </w:p>
        </w:tc>
        <w:tc>
          <w:tcPr>
            <w:tcW w:w="1954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bidi w:val="0"/>
              <w:spacing w:lineRule="auto" w:line="240"/>
              <w:jc w:val="center"/>
              <w:rPr>
                <w:iCs/>
                <w:shd w:fill="FFFFFF" w:val="clear"/>
              </w:rPr>
            </w:pPr>
            <w:r>
              <w:rPr>
                <w:iCs/>
                <w:shd w:fill="FFFFFF" w:val="clear"/>
              </w:rPr>
              <w:t>(подпись)</w:t>
            </w:r>
          </w:p>
        </w:tc>
      </w:tr>
    </w:tbl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left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/>
        <w:jc w:val="center"/>
        <w:rPr>
          <w:b/>
          <w:b/>
          <w:shd w:fill="FFFFFF" w:val="clear"/>
        </w:rPr>
      </w:pPr>
      <w:r>
        <w:rPr>
          <w:b/>
          <w:shd w:fill="FFFFFF" w:val="clear"/>
        </w:rPr>
      </w:r>
    </w:p>
    <w:p>
      <w:pPr>
        <w:pStyle w:val="Normal"/>
        <w:widowControl w:val="false"/>
        <w:bidi w:val="0"/>
        <w:spacing w:lineRule="auto" w:line="240" w:before="0" w:after="0"/>
        <w:jc w:val="center"/>
        <w:rPr/>
      </w:pPr>
      <w:r>
        <w:rPr>
          <w:b/>
          <w:sz w:val="28"/>
          <w:szCs w:val="28"/>
          <w:shd w:fill="FFFFFF" w:val="clear"/>
        </w:rPr>
        <w:t>Москва 20</w:t>
      </w:r>
      <w:r>
        <w:rPr>
          <w:b/>
          <w:sz w:val="28"/>
          <w:szCs w:val="28"/>
          <w:u w:val="single"/>
          <w:shd w:fill="FFFFFF" w:val="clear"/>
        </w:rPr>
        <w:t>24</w:t>
      </w:r>
      <w:r>
        <w:rPr>
          <w:b/>
          <w:sz w:val="28"/>
          <w:szCs w:val="28"/>
          <w:shd w:fill="FFFFFF" w:val="clear"/>
        </w:rPr>
        <w:t>г</w:t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shd w:fill="FFFFFF" w:val="clear"/>
        </w:rPr>
      </w:pPr>
      <w:r>
        <w:rPr/>
      </w:r>
    </w:p>
    <w:p>
      <w:pPr>
        <w:pStyle w:val="Normal"/>
        <w:widowControl w:val="false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  <w:shd w:fill="FFFFFF" w:val="clear"/>
        </w:rPr>
      </w:pPr>
      <w:r>
        <w:rPr/>
      </w:r>
    </w:p>
    <w:p>
      <w:pPr>
        <w:pStyle w:val="Style18"/>
        <w:spacing w:lineRule="auto" w:line="240" w:before="120" w:after="120"/>
        <w:jc w:val="center"/>
        <w:rPr/>
      </w:pPr>
      <w:r>
        <w:rPr>
          <w:rFonts w:cs="Times New Roman" w:ascii="Times New Roman" w:hAnsi="Times New Roman"/>
          <w:b/>
          <w:i/>
          <w:sz w:val="28"/>
          <w:szCs w:val="28"/>
        </w:rPr>
        <w:t>Эссе</w:t>
      </w:r>
    </w:p>
    <w:p>
      <w:pPr>
        <w:pStyle w:val="Style18"/>
        <w:spacing w:lineRule="auto" w:line="240" w:before="120" w:after="12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/>
      </w:r>
    </w:p>
    <w:p>
      <w:pPr>
        <w:pStyle w:val="3"/>
        <w:spacing w:lineRule="auto" w:line="240" w:before="120" w:after="120"/>
        <w:jc w:val="center"/>
        <w:rPr/>
      </w:pPr>
      <w:r>
        <w:rPr>
          <w:rFonts w:cs="Times New Roman" w:ascii="Times New Roman" w:hAnsi="Times New Roman"/>
          <w:b/>
          <w:i/>
          <w:sz w:val="28"/>
          <w:szCs w:val="28"/>
        </w:rPr>
        <w:t>Классификация RAID по способу исполнения</w:t>
      </w:r>
    </w:p>
    <w:p>
      <w:pPr>
        <w:pStyle w:val="Style18"/>
        <w:rPr/>
      </w:pPr>
      <w:r>
        <w:rPr/>
        <w:t>RAID (Redundant Array of Independent Disks) представляет собой технологию, которая позволяет объединить несколько жестких дисков в одну логическую единицу, повышая производительность, доступность данных и надежность хранения информации. Системы RAID могут быть классифицированы по нескольким критериям, и один из наиболее важных — это способ исполнения. В зависимости от методов, которые используются для организации хранения данных и обеспечения избыточности, различают несколько типов RAID. Рассмотрим их более подробно.</w:t>
      </w:r>
    </w:p>
    <w:p>
      <w:pPr>
        <w:pStyle w:val="4"/>
        <w:rPr/>
      </w:pPr>
      <w:r>
        <w:rPr/>
        <w:t xml:space="preserve">1. </w:t>
      </w:r>
      <w:r>
        <w:rPr>
          <w:rStyle w:val="Style11"/>
          <w:b/>
        </w:rPr>
        <w:t>RAID на уровне программного обеспечения</w:t>
      </w:r>
    </w:p>
    <w:p>
      <w:pPr>
        <w:pStyle w:val="Style18"/>
        <w:rPr/>
      </w:pPr>
      <w:r>
        <w:rPr/>
        <w:t>RAID на уровне программного обеспечения (Software RAID) — это решение, при котором управление массивом дисков осуществляется операционной системой, а не специализированным контроллером RAID. В этом случае вся логика обработки данных, распределения и восстановления информации при сбоях, а также распределение данных между дисками реализуются программными средствами. В большинстве операционных систем, таких как Linux и Windows, уже предусмотрены встроенные инструменты для создания программных RAID-массивов.</w:t>
      </w:r>
    </w:p>
    <w:p>
      <w:pPr>
        <w:pStyle w:val="Style18"/>
        <w:rPr/>
      </w:pPr>
      <w:r>
        <w:rPr>
          <w:rStyle w:val="Style11"/>
        </w:rPr>
        <w:t>Преимущества RAID на уровне ПО: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Гибкость и стоимость</w:t>
      </w:r>
      <w:r>
        <w:rPr/>
        <w:t xml:space="preserve">: не требуется приобретение дополнительного оборудования (контроллера RAID). Это решение доступно на большинстве серверов и рабочих станций. </w:t>
      </w:r>
    </w:p>
    <w:p>
      <w:pPr>
        <w:pStyle w:val="Style18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Легкость в настройке</w:t>
      </w:r>
      <w:r>
        <w:rPr/>
        <w:t xml:space="preserve">: в большинстве операционных систем существуют инструменты для создания RAID-массивов с минимальными затратами времени. </w:t>
      </w:r>
    </w:p>
    <w:p>
      <w:pPr>
        <w:pStyle w:val="Style18"/>
        <w:rPr/>
      </w:pPr>
      <w:r>
        <w:rPr>
          <w:rStyle w:val="Style11"/>
        </w:rPr>
        <w:t>Недостатки: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Нагрузка на процессор</w:t>
      </w:r>
      <w:r>
        <w:rPr/>
        <w:t xml:space="preserve">: так как все операции с RAID-томом выполняются процессором, это может привести к снижению общей производительности, особенно при больших объемах данных. </w:t>
      </w:r>
    </w:p>
    <w:p>
      <w:pPr>
        <w:pStyle w:val="Style18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Меньшая скорость работы</w:t>
      </w:r>
      <w:r>
        <w:rPr/>
        <w:t xml:space="preserve">: по сравнению с аппаратными RAID, программный RAID может работать медленнее, так как он ограничен мощностями процессора. </w:t>
      </w:r>
    </w:p>
    <w:p>
      <w:pPr>
        <w:pStyle w:val="4"/>
        <w:rPr/>
      </w:pPr>
      <w:r>
        <w:rPr/>
        <w:t xml:space="preserve">2. </w:t>
      </w:r>
      <w:r>
        <w:rPr>
          <w:rStyle w:val="Style11"/>
          <w:b/>
        </w:rPr>
        <w:t>RAID на уровне аппаратного обеспечения</w:t>
      </w:r>
    </w:p>
    <w:p>
      <w:pPr>
        <w:pStyle w:val="Style18"/>
        <w:rPr/>
      </w:pPr>
      <w:r>
        <w:rPr/>
        <w:t>RAID на уровне аппаратного обеспечения (Hardware RAID) использует специализированные контроллеры RAID для управления массивом дисков. Контроллеры могут быть интегрированными в материнскую плату или представлять собой отдельные устройства, подключаемые через интерфейсы PCI/PCIe. В таких системах контроллер RAID полностью берет на себя управление всеми аспектами работы массива: создание и управление RAID-томами, распределение данных, восстановление после сбоев, а также выполнение операций чтения и записи.</w:t>
      </w:r>
    </w:p>
    <w:p>
      <w:pPr>
        <w:pStyle w:val="Style18"/>
        <w:rPr/>
      </w:pPr>
      <w:r>
        <w:rPr>
          <w:rStyle w:val="Style11"/>
        </w:rPr>
        <w:t>Преимущества аппаратного RAID: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Производительность</w:t>
      </w:r>
      <w:r>
        <w:rPr/>
        <w:t xml:space="preserve">: аппаратные контроллеры часто имеют собственную память (кеш), что позволяет значительно повысить скорость работы системы.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Низкая нагрузка на процессор</w:t>
      </w:r>
      <w:r>
        <w:rPr/>
        <w:t xml:space="preserve">: управление массивом не осуществляется операционной системой, что позволяет системе использовать процессор для других задач. </w:t>
      </w:r>
    </w:p>
    <w:p>
      <w:pPr>
        <w:pStyle w:val="Style18"/>
        <w:numPr>
          <w:ilvl w:val="0"/>
          <w:numId w:val="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Дополнительные функции</w:t>
      </w:r>
      <w:r>
        <w:rPr/>
        <w:t xml:space="preserve">: аппаратные контроллеры RAID часто поддерживают дополнительные функции, такие как кеширование, поддержка расширенных режимов безопасности, шифрование данных и прочее. </w:t>
      </w:r>
    </w:p>
    <w:p>
      <w:pPr>
        <w:pStyle w:val="Style18"/>
        <w:rPr/>
      </w:pPr>
      <w:r>
        <w:rPr>
          <w:rStyle w:val="Style11"/>
        </w:rPr>
        <w:t>Недостатки: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Стоимость</w:t>
      </w:r>
      <w:r>
        <w:rPr/>
        <w:t xml:space="preserve">: специализированные RAID-контроллеры могут быть дорогими, особенно если они предлагают дополнительные функции. </w:t>
      </w:r>
    </w:p>
    <w:p>
      <w:pPr>
        <w:pStyle w:val="Style18"/>
        <w:numPr>
          <w:ilvl w:val="0"/>
          <w:numId w:val="4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Сложность в настройке</w:t>
      </w:r>
      <w:r>
        <w:rPr/>
        <w:t xml:space="preserve">: для правильной конфигурации и работы массива может потребоваться дополнительное обучение и знания, а также необходимость работы с собственными утилитами производителя контроллера. </w:t>
      </w:r>
    </w:p>
    <w:p>
      <w:pPr>
        <w:pStyle w:val="4"/>
        <w:rPr/>
      </w:pPr>
      <w:r>
        <w:rPr/>
        <w:t xml:space="preserve">3. </w:t>
      </w:r>
      <w:r>
        <w:rPr>
          <w:rStyle w:val="Style11"/>
          <w:b/>
        </w:rPr>
        <w:t>Гибридные системы RAID</w:t>
      </w:r>
    </w:p>
    <w:p>
      <w:pPr>
        <w:pStyle w:val="Style18"/>
        <w:rPr/>
      </w:pPr>
      <w:r>
        <w:rPr/>
        <w:t>Гибридные системы RAID (Hybrid RAID) сочетают в себе элементы как программного, так и аппаратного RAID. Такие решения могут быть реализованы, например, в виде контроллеров, которые включают в себя как аппаратные, так и программные компоненты, что позволяет оптимизировать баланс между стоимостью и производительностью.</w:t>
      </w:r>
    </w:p>
    <w:p>
      <w:pPr>
        <w:pStyle w:val="Style18"/>
        <w:rPr/>
      </w:pPr>
      <w:r>
        <w:rPr>
          <w:rStyle w:val="Style11"/>
        </w:rPr>
        <w:t>Преимущества гибридных решений:</w:t>
      </w:r>
    </w:p>
    <w:p>
      <w:pPr>
        <w:pStyle w:val="Style18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Лучший баланс стоимости и производительности</w:t>
      </w:r>
      <w:r>
        <w:rPr/>
        <w:t xml:space="preserve">: гибридные системы могут обеспечивать высокий уровень производительности за счет использования аппаратного кеша, в то время как не все операции требуются аппаратной поддержкой. </w:t>
      </w:r>
    </w:p>
    <w:p>
      <w:pPr>
        <w:pStyle w:val="Style18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Гибкость настройки</w:t>
      </w:r>
      <w:r>
        <w:rPr/>
        <w:t xml:space="preserve">: могут быть использованы для построения как малобюджетных, так и высокоскоростных массивов. </w:t>
      </w:r>
    </w:p>
    <w:p>
      <w:pPr>
        <w:pStyle w:val="Style18"/>
        <w:rPr/>
      </w:pPr>
      <w:r>
        <w:rPr>
          <w:rStyle w:val="Style11"/>
        </w:rPr>
        <w:t>Недостатки:</w:t>
      </w:r>
    </w:p>
    <w:p>
      <w:pPr>
        <w:pStyle w:val="Style18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tyle11"/>
        </w:rPr>
        <w:t>Сложность настройки</w:t>
      </w:r>
      <w:r>
        <w:rPr/>
        <w:t xml:space="preserve">: иногда настройка и управление такими системами может быть сложным, поскольку они используют комбинацию программных и аппаратных решений. </w:t>
      </w:r>
    </w:p>
    <w:p>
      <w:pPr>
        <w:pStyle w:val="Style18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tyle11"/>
        </w:rPr>
        <w:t>Зависимость от конкретного производителя</w:t>
      </w:r>
      <w:r>
        <w:rPr/>
        <w:t xml:space="preserve">: часто такие решения требуют использования специфических драйверов и инструментов, что может ограничивать выбор компонентов. </w:t>
      </w:r>
    </w:p>
    <w:p>
      <w:pPr>
        <w:pStyle w:val="4"/>
        <w:rPr/>
      </w:pPr>
      <w:r>
        <w:rPr/>
        <w:t>Заключение</w:t>
      </w:r>
    </w:p>
    <w:p>
      <w:pPr>
        <w:pStyle w:val="Style18"/>
        <w:rPr/>
      </w:pPr>
      <w:r>
        <w:rPr/>
        <w:t>Классификация RAID по способу исполнения играет важную роль в выборе подходящей технологии для конкретной задачи. RAID на уровне программного обеспечения является более доступным и гибким, но имеет ограничения по производительности, в то время как RAID на уровне аппаратного обеспечения предоставляет более высокую скорость и функциональность, но требует дополнительных затрат. Гибридные решения стремятся объединить лучшее из этих двух миров, обеспечивая высокую производительность и более низкую стоимость. Выбор между этими решениями зависит от конкретных требований к системе, бюджета и ожидаемой нагрузки на диск.</w:t>
      </w:r>
    </w:p>
    <w:p>
      <w:pPr>
        <w:pStyle w:val="Style18"/>
        <w:spacing w:lineRule="auto" w:line="240" w:before="120" w:after="120"/>
        <w:jc w:val="center"/>
        <w:rPr>
          <w:rFonts w:ascii="Times New Roman" w:hAnsi="Times New Roman" w:cs="Times New Roman"/>
          <w:b/>
          <w:b/>
          <w:i/>
          <w:i/>
          <w:sz w:val="28"/>
          <w:szCs w:val="28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7"/>
    <w:next w:val="Style18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3">
    <w:name w:val="Heading 3"/>
    <w:basedOn w:val="Style17"/>
    <w:next w:val="Style18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4">
    <w:name w:val="Heading 4"/>
    <w:basedOn w:val="Style17"/>
    <w:next w:val="Style18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1">
    <w:name w:val="Выделение жирным"/>
    <w:qFormat/>
    <w:rPr>
      <w:b/>
      <w:bCs/>
    </w:rPr>
  </w:style>
  <w:style w:type="character" w:styleId="Style12">
    <w:name w:val="Интернет-ссылка"/>
    <w:rPr>
      <w:color w:val="000080"/>
      <w:u w:val="single"/>
    </w:rPr>
  </w:style>
  <w:style w:type="character" w:styleId="Style13">
    <w:name w:val="Выделение"/>
    <w:qFormat/>
    <w:rPr>
      <w:i/>
      <w:iCs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2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5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184</TotalTime>
  <Application>LibreOffice/7.3.7.2$Linux_X86_64 LibreOffice_project/30$Build-2</Application>
  <AppVersion>15.0000</AppVersion>
  <Pages>3</Pages>
  <Words>669</Words>
  <Characters>4948</Characters>
  <CharactersWithSpaces>5601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2024-06-03T10:39:10Z</dcterms:created>
  <dc:creator/>
  <dc:description/>
  <dc:language>ru-RU</dc:language>
  <cp:lastModifiedBy/>
  <dcterms:modified xsi:type="dcterms:W3CDTF">2024-12-04T12:40:11Z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