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01" w:rsidRPr="007B3DD8" w:rsidRDefault="00935A01" w:rsidP="00935A0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97069E7" wp14:editId="589B8D2C">
            <wp:simplePos x="0" y="0"/>
            <wp:positionH relativeFrom="column">
              <wp:posOffset>-949960</wp:posOffset>
            </wp:positionH>
            <wp:positionV relativeFrom="paragraph">
              <wp:posOffset>86995</wp:posOffset>
            </wp:positionV>
            <wp:extent cx="1270000" cy="635000"/>
            <wp:effectExtent l="0" t="0" r="6350" b="0"/>
            <wp:wrapNone/>
            <wp:docPr id="2115245938" name="Рисунок 1" descr="Университет Синергия: помощь в дистанционном обучении do.synergy,  lms.synergy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Университет Синергия: помощь в дистанционном обучении do.synergy,  lms.synergy.r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OLE_LINK3"/>
      <w:bookmarkStart w:id="1" w:name="OLE_LINK4"/>
      <w:bookmarkStart w:id="2" w:name="OLE_LINK1"/>
      <w:r w:rsidRPr="007B3DD8">
        <w:rPr>
          <w:b/>
          <w:bCs/>
          <w:caps/>
          <w:sz w:val="28"/>
          <w:szCs w:val="28"/>
        </w:rPr>
        <w:t xml:space="preserve">НЕГОСУДАРСТВЕННОЕ ОБРАЗОВАТЕЛЬНОЕ Частное </w:t>
      </w:r>
    </w:p>
    <w:p w:rsidR="00935A01" w:rsidRPr="007B3DD8" w:rsidRDefault="00935A01" w:rsidP="00935A0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учреждение ВЫСШЕГО образования </w:t>
      </w:r>
    </w:p>
    <w:bookmarkEnd w:id="0"/>
    <w:bookmarkEnd w:id="1"/>
    <w:bookmarkEnd w:id="2"/>
    <w:p w:rsidR="00935A01" w:rsidRPr="007B3DD8" w:rsidRDefault="00935A01" w:rsidP="00935A01">
      <w:pPr>
        <w:pBdr>
          <w:bottom w:val="single" w:sz="4" w:space="1" w:color="auto"/>
        </w:pBdr>
        <w:jc w:val="center"/>
        <w:rPr>
          <w:b/>
          <w:b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 xml:space="preserve">«МОСКОВСКИЙ ФИНАНСОВО-ПРОМЫШЛЕННЫЙ </w:t>
      </w:r>
    </w:p>
    <w:p w:rsidR="00935A01" w:rsidRPr="007B3DD8" w:rsidRDefault="00935A01" w:rsidP="00935A01">
      <w:pPr>
        <w:pBdr>
          <w:bottom w:val="single" w:sz="4" w:space="1" w:color="auto"/>
        </w:pBdr>
        <w:jc w:val="center"/>
        <w:rPr>
          <w:b/>
          <w:iCs/>
          <w:caps/>
          <w:sz w:val="28"/>
          <w:szCs w:val="28"/>
        </w:rPr>
      </w:pPr>
      <w:r w:rsidRPr="007B3DD8">
        <w:rPr>
          <w:b/>
          <w:bCs/>
          <w:caps/>
          <w:sz w:val="28"/>
          <w:szCs w:val="28"/>
        </w:rPr>
        <w:t>УНИВЕРСИТЕТ «СИНЕРГИЯ»</w:t>
      </w:r>
    </w:p>
    <w:p w:rsidR="00935A01" w:rsidRPr="007B3DD8" w:rsidRDefault="00935A01" w:rsidP="00935A01">
      <w:pPr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jc w:val="center"/>
        <w:rPr>
          <w:b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Факультет/Институт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rFonts w:eastAsia="Calibri"/>
                <w:color w:val="000000"/>
              </w:rPr>
            </w:pPr>
            <w:r w:rsidRPr="007B3DD8">
              <w:rPr>
                <w:rFonts w:eastAsia="Calibri"/>
                <w:color w:val="000000"/>
              </w:rPr>
              <w:t>Информационных технологий</w:t>
            </w:r>
          </w:p>
        </w:tc>
      </w:tr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факультета/ Института)</w:t>
            </w:r>
          </w:p>
        </w:tc>
      </w:tr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Направление/специальность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color w:val="000000"/>
                <w:szCs w:val="26"/>
              </w:rPr>
            </w:pPr>
            <w:r w:rsidRPr="007B3DD8">
              <w:rPr>
                <w:color w:val="000000"/>
                <w:szCs w:val="26"/>
              </w:rPr>
              <w:t>Информационный системы и технологии</w:t>
            </w:r>
          </w:p>
        </w:tc>
      </w:tr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подготовки: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Форма обучения: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ab/>
              <w:t>Очная</w:t>
            </w:r>
          </w:p>
        </w:tc>
      </w:tr>
      <w:tr w:rsidR="00935A01" w:rsidRPr="007B3DD8" w:rsidTr="00D76036"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(очная, очно-заочная, заочная)</w:t>
            </w:r>
          </w:p>
        </w:tc>
      </w:tr>
      <w:tr w:rsidR="00935A01" w:rsidRPr="007B3DD8" w:rsidTr="00D76036">
        <w:trPr>
          <w:trHeight w:val="68"/>
        </w:trPr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</w:p>
          <w:p w:rsidR="00935A01" w:rsidRPr="007B3DD8" w:rsidRDefault="00935A01" w:rsidP="00D76036">
            <w:pPr>
              <w:rPr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4825" w:type="dxa"/>
            <w:tcBorders>
              <w:top w:val="nil"/>
              <w:left w:val="nil"/>
              <w:bottom w:val="nil"/>
              <w:right w:val="nil"/>
            </w:tcBorders>
          </w:tcPr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</w:tbl>
    <w:p w:rsidR="00935A01" w:rsidRPr="004F5091" w:rsidRDefault="00935A01" w:rsidP="00935A01">
      <w:pPr>
        <w:pStyle w:val="1"/>
        <w:rPr>
          <w:sz w:val="28"/>
          <w:szCs w:val="28"/>
        </w:rPr>
      </w:pPr>
      <w:r>
        <w:rPr>
          <w:sz w:val="28"/>
          <w:szCs w:val="28"/>
        </w:rPr>
        <w:t>ЭССЕ</w:t>
      </w: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tbl>
      <w:tblPr>
        <w:tblW w:w="9630" w:type="dxa"/>
        <w:tblLayout w:type="fixed"/>
        <w:tblLook w:val="04A0" w:firstRow="1" w:lastRow="0" w:firstColumn="1" w:lastColumn="0" w:noHBand="0" w:noVBand="1"/>
      </w:tblPr>
      <w:tblGrid>
        <w:gridCol w:w="2160"/>
        <w:gridCol w:w="270"/>
        <w:gridCol w:w="5490"/>
        <w:gridCol w:w="270"/>
        <w:gridCol w:w="1440"/>
      </w:tblGrid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color w:val="000000"/>
              </w:rPr>
            </w:pPr>
            <w:r w:rsidRPr="007B3DD8">
              <w:rPr>
                <w:b/>
                <w:color w:val="000000"/>
              </w:rPr>
              <w:t>На тему: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1C39B2" w:rsidP="00D76036">
            <w:pPr>
              <w:jc w:val="right"/>
              <w:rPr>
                <w:rFonts w:eastAsia="Calibri"/>
                <w:color w:val="000000"/>
              </w:rPr>
            </w:pPr>
            <w:r w:rsidRPr="001C39B2">
              <w:t>Ресурсы информационно-вычислительных систем (ИВС)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rFonts w:eastAsia="Calibri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rFonts w:eastAsia="Calibri"/>
                <w:color w:val="000000"/>
              </w:rPr>
            </w:pPr>
          </w:p>
        </w:tc>
      </w:tr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темы)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По дисциплине: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1C39B2" w:rsidP="00D76036">
            <w:pPr>
              <w:jc w:val="right"/>
              <w:rPr>
                <w:color w:val="000000"/>
                <w:szCs w:val="26"/>
              </w:rPr>
            </w:pPr>
            <w:r w:rsidRPr="001C39B2">
              <w:rPr>
                <w:color w:val="000000"/>
              </w:rPr>
              <w:t>Администрирование информационных систем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color w:val="000000"/>
                <w:szCs w:val="2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jc w:val="right"/>
              <w:rPr>
                <w:color w:val="000000"/>
                <w:szCs w:val="26"/>
              </w:rPr>
            </w:pPr>
          </w:p>
        </w:tc>
      </w:tr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6"/>
                <w:szCs w:val="18"/>
              </w:rPr>
              <w:t>(наименование дисциплины)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</w:tr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Обучающийся: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</w:rPr>
              <w:t>Луганский Михаил Сергеевич</w:t>
            </w:r>
          </w:p>
        </w:tc>
        <w:tc>
          <w:tcPr>
            <w:tcW w:w="270" w:type="dxa"/>
            <w:tcBorders>
              <w:top w:val="nil"/>
              <w:left w:val="nil"/>
              <w:right w:val="nil"/>
            </w:tcBorders>
          </w:tcPr>
          <w:p w:rsidR="00935A01" w:rsidRPr="007B3DD8" w:rsidRDefault="00935A01" w:rsidP="00D76036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935A01" w:rsidRPr="007B3DD8" w:rsidRDefault="00935A01" w:rsidP="00D76036">
            <w:pPr>
              <w:tabs>
                <w:tab w:val="left" w:pos="1540"/>
              </w:tabs>
              <w:ind w:firstLine="709"/>
              <w:jc w:val="right"/>
              <w:rPr>
                <w:color w:val="000000"/>
              </w:rPr>
            </w:pPr>
          </w:p>
        </w:tc>
      </w:tr>
      <w:tr w:rsidR="00935A01" w:rsidRPr="007B3DD8" w:rsidTr="00D76036"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  <w:tr w:rsidR="00935A01" w:rsidRPr="007B3DD8" w:rsidTr="00D76036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 xml:space="preserve">Группа: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  <w:r>
              <w:rPr>
                <w:color w:val="000000"/>
              </w:rPr>
              <w:t>ВБИо-3</w:t>
            </w:r>
            <w:r w:rsidRPr="007B3DD8">
              <w:rPr>
                <w:color w:val="000000"/>
              </w:rPr>
              <w:t>08рсоб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935A01" w:rsidRPr="007B3DD8" w:rsidTr="00D76036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935A01" w:rsidRPr="007B3DD8" w:rsidTr="00D76036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  <w:r w:rsidRPr="007B3DD8">
              <w:rPr>
                <w:b/>
                <w:color w:val="000000"/>
              </w:rPr>
              <w:t>Преподаватель: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</w:tr>
      <w:tr w:rsidR="00935A01" w:rsidRPr="007B3DD8" w:rsidTr="00D76036">
        <w:trPr>
          <w:trHeight w:val="6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rPr>
                <w:b/>
                <w:color w:val="000000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5490" w:type="dxa"/>
            <w:tcBorders>
              <w:top w:val="single" w:sz="4" w:space="0" w:color="auto"/>
              <w:left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right"/>
              <w:rPr>
                <w:color w:val="000000"/>
              </w:rPr>
            </w:pPr>
            <w:r w:rsidRPr="007B3DD8">
              <w:rPr>
                <w:color w:val="000000"/>
                <w:sz w:val="14"/>
                <w:szCs w:val="16"/>
              </w:rPr>
              <w:t>(ФИО)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ind w:firstLine="709"/>
              <w:jc w:val="center"/>
              <w:rPr>
                <w:color w:val="000000"/>
                <w:sz w:val="16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5A01" w:rsidRPr="007B3DD8" w:rsidRDefault="00935A01" w:rsidP="00D76036">
            <w:pPr>
              <w:jc w:val="center"/>
              <w:rPr>
                <w:color w:val="000000"/>
                <w:sz w:val="16"/>
                <w:szCs w:val="18"/>
              </w:rPr>
            </w:pPr>
            <w:r w:rsidRPr="007B3DD8">
              <w:rPr>
                <w:color w:val="000000"/>
                <w:sz w:val="14"/>
                <w:szCs w:val="16"/>
              </w:rPr>
              <w:t>(подпись)</w:t>
            </w:r>
          </w:p>
        </w:tc>
      </w:tr>
    </w:tbl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  <w:lang w:val="en-US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Pr="007B3DD8" w:rsidRDefault="00935A01" w:rsidP="00935A01">
      <w:pPr>
        <w:ind w:firstLine="709"/>
        <w:jc w:val="center"/>
        <w:rPr>
          <w:b/>
          <w:color w:val="000000"/>
          <w:sz w:val="28"/>
          <w:szCs w:val="28"/>
        </w:rPr>
      </w:pPr>
    </w:p>
    <w:p w:rsidR="00935A01" w:rsidRDefault="00935A01" w:rsidP="00935A01">
      <w:pPr>
        <w:pStyle w:val="1"/>
        <w:rPr>
          <w:color w:val="000000"/>
          <w:sz w:val="24"/>
          <w:szCs w:val="22"/>
        </w:rPr>
      </w:pPr>
      <w:r w:rsidRPr="007B3DD8">
        <w:rPr>
          <w:color w:val="000000"/>
          <w:sz w:val="24"/>
          <w:szCs w:val="22"/>
        </w:rPr>
        <w:t>Москва 2024 г.</w:t>
      </w:r>
    </w:p>
    <w:p w:rsidR="001F296B" w:rsidRPr="001F296B" w:rsidRDefault="001F296B" w:rsidP="001F296B"/>
    <w:p w:rsidR="00271F53" w:rsidRPr="008361C2" w:rsidRDefault="00271F53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8361C2">
        <w:rPr>
          <w:rStyle w:val="a4"/>
          <w:sz w:val="28"/>
          <w:szCs w:val="28"/>
          <w:lang w:val="ru-RU"/>
        </w:rPr>
        <w:lastRenderedPageBreak/>
        <w:t>Оглавление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1. Введение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2. Виды ресурсов ИВС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1. Аппаратные ресурсы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2. Программные ресурсы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3. Информационные ресурсы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4. Человеческие ресурсы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5. Энергетические ресурсы</w:t>
      </w:r>
    </w:p>
    <w:p w:rsid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3. Значение эффективного управления ресурсами</w:t>
      </w:r>
    </w:p>
    <w:p w:rsidR="008361C2" w:rsidRPr="00271F53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1. </w:t>
      </w:r>
      <w:r w:rsidRPr="008361C2">
        <w:rPr>
          <w:rStyle w:val="a4"/>
          <w:b w:val="0"/>
          <w:sz w:val="28"/>
          <w:szCs w:val="28"/>
          <w:lang w:val="ru-RU"/>
        </w:rPr>
        <w:t>Повышение производительности</w:t>
      </w:r>
    </w:p>
    <w:p w:rsidR="008361C2" w:rsidRPr="00271F53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2. </w:t>
      </w:r>
      <w:r w:rsidRPr="008361C2">
        <w:rPr>
          <w:rStyle w:val="a4"/>
          <w:b w:val="0"/>
          <w:sz w:val="28"/>
          <w:szCs w:val="28"/>
          <w:lang w:val="ru-RU"/>
        </w:rPr>
        <w:t>Снижение затрат</w:t>
      </w:r>
    </w:p>
    <w:p w:rsidR="008361C2" w:rsidRPr="00271F53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3. </w:t>
      </w:r>
      <w:r w:rsidRPr="008361C2">
        <w:rPr>
          <w:rStyle w:val="a4"/>
          <w:b w:val="0"/>
          <w:sz w:val="28"/>
          <w:szCs w:val="28"/>
          <w:lang w:val="ru-RU"/>
        </w:rPr>
        <w:t>Обеспечение устойчивости и надежности</w:t>
      </w:r>
    </w:p>
    <w:p w:rsidR="008361C2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</w:t>
      </w:r>
      <w:r>
        <w:rPr>
          <w:rStyle w:val="a4"/>
          <w:b w:val="0"/>
          <w:sz w:val="28"/>
          <w:szCs w:val="28"/>
          <w:lang w:val="ru-RU"/>
        </w:rPr>
        <w:t>4</w:t>
      </w:r>
      <w:r w:rsidRPr="00271F53">
        <w:rPr>
          <w:rStyle w:val="a4"/>
          <w:b w:val="0"/>
          <w:sz w:val="28"/>
          <w:szCs w:val="28"/>
          <w:lang w:val="ru-RU"/>
        </w:rPr>
        <w:t xml:space="preserve">. </w:t>
      </w:r>
      <w:r w:rsidRPr="008361C2">
        <w:rPr>
          <w:rStyle w:val="a4"/>
          <w:b w:val="0"/>
          <w:sz w:val="28"/>
          <w:szCs w:val="28"/>
          <w:lang w:val="ru-RU"/>
        </w:rPr>
        <w:t>Поддержка масштабируемости</w:t>
      </w:r>
    </w:p>
    <w:p w:rsidR="008361C2" w:rsidRPr="00271F53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>
        <w:rPr>
          <w:rStyle w:val="a4"/>
          <w:b w:val="0"/>
          <w:sz w:val="28"/>
          <w:szCs w:val="28"/>
          <w:lang w:val="ru-RU"/>
        </w:rPr>
        <w:t xml:space="preserve">   5</w:t>
      </w:r>
      <w:r w:rsidRPr="00271F53">
        <w:rPr>
          <w:rStyle w:val="a4"/>
          <w:b w:val="0"/>
          <w:sz w:val="28"/>
          <w:szCs w:val="28"/>
          <w:lang w:val="ru-RU"/>
        </w:rPr>
        <w:t xml:space="preserve">. </w:t>
      </w:r>
      <w:r w:rsidRPr="008361C2">
        <w:rPr>
          <w:rStyle w:val="a4"/>
          <w:b w:val="0"/>
          <w:sz w:val="28"/>
          <w:szCs w:val="28"/>
          <w:lang w:val="ru-RU"/>
        </w:rPr>
        <w:t>Укрепление безопасности</w:t>
      </w:r>
    </w:p>
    <w:p w:rsidR="008361C2" w:rsidRPr="00271F53" w:rsidRDefault="008361C2" w:rsidP="008361C2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>
        <w:rPr>
          <w:rStyle w:val="a4"/>
          <w:b w:val="0"/>
          <w:sz w:val="28"/>
          <w:szCs w:val="28"/>
          <w:lang w:val="ru-RU"/>
        </w:rPr>
        <w:t xml:space="preserve">   6</w:t>
      </w:r>
      <w:r w:rsidRPr="00271F53">
        <w:rPr>
          <w:rStyle w:val="a4"/>
          <w:b w:val="0"/>
          <w:sz w:val="28"/>
          <w:szCs w:val="28"/>
          <w:lang w:val="ru-RU"/>
        </w:rPr>
        <w:t xml:space="preserve">. </w:t>
      </w:r>
      <w:r w:rsidRPr="008361C2">
        <w:rPr>
          <w:rStyle w:val="a4"/>
          <w:b w:val="0"/>
          <w:sz w:val="28"/>
          <w:szCs w:val="28"/>
          <w:lang w:val="ru-RU"/>
        </w:rPr>
        <w:t>Экологическая устойчивость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4. Примеры использования ресурсов ИВС</w:t>
      </w:r>
    </w:p>
    <w:p w:rsidR="00271F53" w:rsidRP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5. Заключение</w:t>
      </w:r>
    </w:p>
    <w:p w:rsid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</w:p>
    <w:p w:rsidR="00271F53" w:rsidRDefault="00271F53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</w:p>
    <w:p w:rsidR="008361C2" w:rsidRDefault="008361C2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</w:p>
    <w:p w:rsidR="008361C2" w:rsidRDefault="008361C2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</w:p>
    <w:p w:rsidR="008361C2" w:rsidRDefault="008361C2" w:rsidP="00271F53">
      <w:pPr>
        <w:pStyle w:val="a3"/>
        <w:ind w:firstLine="709"/>
        <w:rPr>
          <w:rStyle w:val="a4"/>
          <w:b w:val="0"/>
          <w:sz w:val="28"/>
          <w:szCs w:val="28"/>
          <w:lang w:val="ru-RU"/>
        </w:rPr>
      </w:pPr>
    </w:p>
    <w:p w:rsidR="00831B00" w:rsidRDefault="00831B00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</w:p>
    <w:p w:rsidR="00271F53" w:rsidRPr="00271F53" w:rsidRDefault="00271F53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271F53">
        <w:rPr>
          <w:rStyle w:val="a4"/>
          <w:sz w:val="28"/>
          <w:szCs w:val="28"/>
          <w:lang w:val="ru-RU"/>
        </w:rPr>
        <w:lastRenderedPageBreak/>
        <w:t>Введение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В современном мире информационно-вычислительные системы (ИВС) являются неотъемлемой частью практически всех сфер деятельности человека. Они обеспечивают поддержку бизнес-процессов, научных исследований, образовательных программ, а также личной жизни. Рост объемов данных, развитие технологий и повышенные требования к скорости обработки информации делают управление ресурсами ИВС одной из ключевых задач для специалистов в области администрирования информационных систем.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Понятие ресурсов в контексте ИВС охватывает все элементы, обеспечивающие работу системы, включая оборудование, программное обеспечение, данные, человеческие ресурсы и даже электроэнергию. Эти ресурсы взаимодействуют друг с другом, создавая единое пространство для обработки, хранения и передачи информации. Однако их эффективность напрямую зависит от того, насколько грамотно они используются, распределяются и защищаются.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В данной работе рассматриваются основные виды ресурсов ИВС, их роль в обеспечении функционирования систем, а также методы и примеры их эффективного управления. Целью является подчеркнуть важность комплексного подхода к управлению ресурсами для повышения производительности и надежности современных информационных систем.</w:t>
      </w:r>
    </w:p>
    <w:p w:rsidR="00831B00" w:rsidRDefault="00831B00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</w:p>
    <w:p w:rsidR="00271F53" w:rsidRPr="00271F53" w:rsidRDefault="00271F53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271F53">
        <w:rPr>
          <w:rStyle w:val="a4"/>
          <w:sz w:val="28"/>
          <w:szCs w:val="28"/>
          <w:lang w:val="ru-RU"/>
        </w:rPr>
        <w:t>Виды ресурсов ИВС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Ресурсы ИВС можно разделить на несколько основных категорий: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>
        <w:rPr>
          <w:rStyle w:val="a4"/>
          <w:b w:val="0"/>
          <w:sz w:val="28"/>
          <w:szCs w:val="28"/>
          <w:lang w:val="ru-RU"/>
        </w:rPr>
        <w:t>1. Аппаратные ресурсы: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Это физические компоненты системы, включающие процессоры, оперативную память, жесткие диски, серверы, сетевое оборудование, системы хранения данных (СХД) и периферийные устройства. Основной задачей этих ресурсов является обеспечение вычислительной мощности, надежного хранения информации и высокой скорости обработки данных. Например, современные серверы оснащаются многопроцессорными архитектурами и большими объемами оперативной памяти для поддержки виртуализации и облачных вычислений. Также важную роль играет правильное охлаждение и организация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энергоэффективности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оборудования.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>
        <w:rPr>
          <w:rStyle w:val="a4"/>
          <w:b w:val="0"/>
          <w:sz w:val="28"/>
          <w:szCs w:val="28"/>
          <w:lang w:val="ru-RU"/>
        </w:rPr>
        <w:t>2. Программные ресурсы: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lastRenderedPageBreak/>
        <w:t xml:space="preserve">   Программные ресурсы включают операционные системы, драйверы, системы управления базами данных (СУБД), инструменты для мониторинга и управления системой, а также прикладные программы. Эти ресурсы обеспечивают функциональность ИВС, определяя, как аппаратные компоненты взаимодействуют между собой. Например, системы виртуализации позволяют оптимизировать использование серверов, а аналитические приложения помогают извлекать ценные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инсайты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из данных. Обновление и поддержка программных ресурсов имеют критическое значение для устранения уязвимостей и повышения производительности.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3. </w:t>
      </w:r>
      <w:r>
        <w:rPr>
          <w:rStyle w:val="a4"/>
          <w:b w:val="0"/>
          <w:sz w:val="28"/>
          <w:szCs w:val="28"/>
          <w:lang w:val="ru-RU"/>
        </w:rPr>
        <w:t>Информационные ресурсы: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К информационным ресурсам относятся данные, которые обрабатываются, хранятся и передаются в рамках ИВС. Это могут быть структурированные данные, такие как таблицы и базы данных, а также неструктурированные данные, такие как текстовые документы, изображения, видео и аудиофайлы. Ключевой задачей управления этими ресурсами является обеспечение их доступности, целостности и конфиденциальности. Например, для хранения данных широко используются системы резервного копирования и технологии распределенных хранилищ.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4. </w:t>
      </w:r>
      <w:r>
        <w:rPr>
          <w:rStyle w:val="a4"/>
          <w:b w:val="0"/>
          <w:sz w:val="28"/>
          <w:szCs w:val="28"/>
          <w:lang w:val="ru-RU"/>
        </w:rPr>
        <w:t>Человеческие ресурсы: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К человеческим ресурсам относятся специалисты, которые проектируют, администрируют, поддерживают и используют ИВС. Это могут быть системные администраторы, разработчики программного обеспечения, аналитики данных и конечные пользователи. Компетенция и профессионализм этих специалистов играют решающую роль в эффективности работы всей системы. Обучение персонала, развитие навыков и эффективное распределение задач способствуют оптимизации использования всех остальных ресурсов.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5. </w:t>
      </w:r>
      <w:r>
        <w:rPr>
          <w:rStyle w:val="a4"/>
          <w:b w:val="0"/>
          <w:sz w:val="28"/>
          <w:szCs w:val="28"/>
          <w:lang w:val="ru-RU"/>
        </w:rPr>
        <w:t>Энергетические ресурсы: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Современные ИВС потребляют значительные объемы электроэнергии. Это включает энергию, необходимую для работы серверов, систем охлаждения, сетевого оборудования и других компонентов. В условиях растущего акцента на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экологичность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важно внедрять технологии энергосбережения, такие как использование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энергоэффективных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процессоров, систем охлаждения на основе жидкостей и возобновляемых источников энергии. Кроме того, регулярный мониторинг энергопотребления помогает снизить затраты и минимизировать углеродный след.</w:t>
      </w:r>
    </w:p>
    <w:p w:rsid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lastRenderedPageBreak/>
        <w:t>Эти категории ресурсов тесно взаимосвязаны, и их эффективное управление требует комплексного подхода, учитывающего специфику каждого вида.</w:t>
      </w:r>
    </w:p>
    <w:p w:rsidR="00831B00" w:rsidRPr="00271F53" w:rsidRDefault="00831B00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</w:p>
    <w:p w:rsidR="00271F53" w:rsidRPr="00271F53" w:rsidRDefault="00271F53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271F53">
        <w:rPr>
          <w:rStyle w:val="a4"/>
          <w:sz w:val="28"/>
          <w:szCs w:val="28"/>
          <w:lang w:val="ru-RU"/>
        </w:rPr>
        <w:t>Значение эффективного управления ресурсами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Эффективное управление ресурсами информационно-вычислительных систем играет решающую роль в их стабильной работе, оптимальном использовании и адаптации к меняющимся условиям. Рассмотрим ключевые аспекты значимости управления: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Повышение производительности: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Грамотное распределение и использование ресурсов позволяет снизить время отклика систем, увеличить скорость обработки данных и обеспечить высокую доступность сервисов. Например, внедрение технологий виртуализации помогает минимизировать простои серверов и эффективно использовать вычислительные мощности.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Снижение затрат: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Эффективное управление ресурсами помогает сократить эксплуатационные расходы, такие как энергопотребление, затраты на оборудование и программное обеспечение. Например, автоматизация процессов мониторинга и диагностики может значительно уменьшить потребность в дополнительных специалистах.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Обеспечение устойчивости и надежности: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Постоянный мониторинг состояния ресурсов позволяет своевременно выявлять проблемы, предотвращать сбои и быстро восстанавливать работу систем. Это особенно важно для критически важных систем, таких как банковские или медицинские платформы.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Поддержка масштабируемости: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Эффективное планирование ресурсов обеспечивает возможность быстрого масштабирования систем под новые задачи и растущую нагрузку. Например, компании, работающие с большими данными, могут оперативно увеличивать емкость хранилищ и вычислительных ресурсов для анализа новых объемов информации.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lastRenderedPageBreak/>
        <w:t>Укрепление безопасности: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 xml:space="preserve">Управление ресурсами также включает защиту данных и инфраструктуры от </w:t>
      </w:r>
      <w:proofErr w:type="spellStart"/>
      <w:r w:rsidRPr="008361C2">
        <w:rPr>
          <w:rStyle w:val="a4"/>
          <w:b w:val="0"/>
          <w:sz w:val="28"/>
          <w:szCs w:val="28"/>
          <w:lang w:val="ru-RU"/>
        </w:rPr>
        <w:t>кибератак</w:t>
      </w:r>
      <w:proofErr w:type="spellEnd"/>
      <w:r w:rsidRPr="008361C2">
        <w:rPr>
          <w:rStyle w:val="a4"/>
          <w:b w:val="0"/>
          <w:sz w:val="28"/>
          <w:szCs w:val="28"/>
          <w:lang w:val="ru-RU"/>
        </w:rPr>
        <w:t>, несанкционированного доступа и утечек. Например, использование систем управления доступом и шифрования данных помогает минимизировать риски.</w:t>
      </w:r>
    </w:p>
    <w:p w:rsidR="008361C2" w:rsidRPr="008361C2" w:rsidRDefault="008361C2" w:rsidP="00831B00">
      <w:pPr>
        <w:pStyle w:val="a3"/>
        <w:numPr>
          <w:ilvl w:val="0"/>
          <w:numId w:val="1"/>
        </w:numPr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Экологическая устойчивость:</w:t>
      </w:r>
    </w:p>
    <w:p w:rsidR="008361C2" w:rsidRP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 xml:space="preserve">Современные подходы к управлению ресурсами акцентируют внимание на снижении углеродного следа и потребления электроэнергии. Внедрение </w:t>
      </w:r>
      <w:proofErr w:type="spellStart"/>
      <w:r w:rsidRPr="008361C2">
        <w:rPr>
          <w:rStyle w:val="a4"/>
          <w:b w:val="0"/>
          <w:sz w:val="28"/>
          <w:szCs w:val="28"/>
          <w:lang w:val="ru-RU"/>
        </w:rPr>
        <w:t>энергоэффективных</w:t>
      </w:r>
      <w:proofErr w:type="spellEnd"/>
      <w:r w:rsidRPr="008361C2">
        <w:rPr>
          <w:rStyle w:val="a4"/>
          <w:b w:val="0"/>
          <w:sz w:val="28"/>
          <w:szCs w:val="28"/>
          <w:lang w:val="ru-RU"/>
        </w:rPr>
        <w:t xml:space="preserve"> технологий, таких как облачные вычисления и зеленая энергетика, способствует сохранению окружающей среды.</w:t>
      </w:r>
    </w:p>
    <w:p w:rsidR="008361C2" w:rsidRDefault="008361C2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8361C2">
        <w:rPr>
          <w:rStyle w:val="a4"/>
          <w:b w:val="0"/>
          <w:sz w:val="28"/>
          <w:szCs w:val="28"/>
          <w:lang w:val="ru-RU"/>
        </w:rPr>
        <w:t>Таким образом, эффективное управление ресурсами ИВС не только обеспечивает их бесперебойную работу, но и создает основу для инновационного развития, конкурентоспособности и устойчивости организаций в условиях современного технологического мира.</w:t>
      </w:r>
    </w:p>
    <w:p w:rsidR="00831B00" w:rsidRDefault="00831B00" w:rsidP="008361C2">
      <w:pPr>
        <w:pStyle w:val="a3"/>
        <w:ind w:firstLine="709"/>
        <w:rPr>
          <w:rStyle w:val="a4"/>
          <w:sz w:val="28"/>
          <w:szCs w:val="28"/>
          <w:lang w:val="ru-RU"/>
        </w:rPr>
      </w:pPr>
    </w:p>
    <w:p w:rsidR="00271F53" w:rsidRPr="00271F53" w:rsidRDefault="00271F53" w:rsidP="008361C2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271F53">
        <w:rPr>
          <w:rStyle w:val="a4"/>
          <w:sz w:val="28"/>
          <w:szCs w:val="28"/>
          <w:lang w:val="ru-RU"/>
        </w:rPr>
        <w:t>Примеры использования ресурсов ИВС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Использование ресурсов ИВС охватывает разнообразные области, от бизнес-процессов до научных исследований и повседневной жизни. Вот несколько примеров: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1. Корпоративная среда: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В компаниях серверные ресурсы используются для поддержки таких систем, как ERP (системы планирования ресурсов предприятия) и CRM (системы управления взаимодействием с клиентами). Например, крупные предприятия используют облачные вычисления для хранения данных, автоматизации процессов и анализа информации в режиме реального времени. Это позволяет повысить эффективность бизнеса, сократить издержки и улучшить обслуживание клиентов.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2. Научные исследования: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В научной сфере ресурсы ИВС применяются для проведения сложных расчетов и моделирования. Суперкомпьютеры используются для изучения климата, биомедицинских исследований, проектирования новых материалов и анализа больших данных. Например, в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геномике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ИВС позволяют быстро </w:t>
      </w:r>
      <w:r w:rsidRPr="00271F53">
        <w:rPr>
          <w:rStyle w:val="a4"/>
          <w:b w:val="0"/>
          <w:sz w:val="28"/>
          <w:szCs w:val="28"/>
          <w:lang w:val="ru-RU"/>
        </w:rPr>
        <w:lastRenderedPageBreak/>
        <w:t>обрабатывать генетические данные, что ускоряет разработку новых методов лечения заболеваний.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3. Образование: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В образовательных учреждениях ИВС применяются для организации дистанционного обучения, создания виртуальных лабораторий и хранения учебных материалов. Онлайн-платформы, такие как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Moodle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или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Google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Classroom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>, обеспечивают доступ к лекциям, заданиям и взаимодействию между студентами и преподавателями.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4. Медицина: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В здравоохранении ИВС используются для управления электронными медицинскими картами, диагностики с помощью искусственного интеллекта, планирования операций и телемедицины. Например, системы анализа изображений на основе ИВС помогают врачам быстрее и точнее ставить диагнозы.</w:t>
      </w:r>
      <w:bookmarkStart w:id="3" w:name="_GoBack"/>
      <w:bookmarkEnd w:id="3"/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5. Повседневная жизнь: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   В быту ИВС обеспечивают работу облачных хранилищ, потоковых сервисов (например,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Netflix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и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Spotify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), а также управление умными устройствами. Они также позволяют использовать персональные ассистенты, такие как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Alexa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или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Google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Assistant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>, которые упрощают повседневные задачи.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Эти примеры демонстрируют, насколько разнообразны задачи, которые решают ресурсы ИВС, и подчеркивают их важность для современного общества.</w:t>
      </w:r>
    </w:p>
    <w:p w:rsidR="00271F53" w:rsidRPr="008361C2" w:rsidRDefault="00271F53" w:rsidP="00271F53">
      <w:pPr>
        <w:pStyle w:val="a3"/>
        <w:ind w:firstLine="709"/>
        <w:rPr>
          <w:rStyle w:val="a4"/>
          <w:sz w:val="28"/>
          <w:szCs w:val="28"/>
          <w:lang w:val="ru-RU"/>
        </w:rPr>
      </w:pPr>
      <w:r w:rsidRPr="008361C2">
        <w:rPr>
          <w:rStyle w:val="a4"/>
          <w:sz w:val="28"/>
          <w:szCs w:val="28"/>
          <w:lang w:val="ru-RU"/>
        </w:rPr>
        <w:t>Заключение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Ресурсы ИВС представляют собой фундаментальную основу для работы современных информационных систем. Их эффективное администрирование позволяет обеспечить надежность, производительность, безопасность и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экологичность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систем. Управление этими ресурсами требует всестороннего подхода, который включает регулярный мониторинг, оптимизацию, защиту и обучение специалистов.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 xml:space="preserve">Сегодняшние вызовы, такие как стремительный рост объемов данных, усложнение технологий и растущие требования к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t>кибербезопасности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, делают управление ресурсами ИВС еще более актуальным. Применение инновационных решений, таких как искусственный интеллект, облачные технологии и </w:t>
      </w:r>
      <w:proofErr w:type="spellStart"/>
      <w:r w:rsidRPr="00271F53">
        <w:rPr>
          <w:rStyle w:val="a4"/>
          <w:b w:val="0"/>
          <w:sz w:val="28"/>
          <w:szCs w:val="28"/>
          <w:lang w:val="ru-RU"/>
        </w:rPr>
        <w:lastRenderedPageBreak/>
        <w:t>энергоэффективные</w:t>
      </w:r>
      <w:proofErr w:type="spellEnd"/>
      <w:r w:rsidRPr="00271F53">
        <w:rPr>
          <w:rStyle w:val="a4"/>
          <w:b w:val="0"/>
          <w:sz w:val="28"/>
          <w:szCs w:val="28"/>
          <w:lang w:val="ru-RU"/>
        </w:rPr>
        <w:t xml:space="preserve"> устройства, способствует созданию более устойчивых и адаптивных систем.</w:t>
      </w:r>
    </w:p>
    <w:p w:rsidR="00271F53" w:rsidRPr="00271F53" w:rsidRDefault="00271F53" w:rsidP="00831B00">
      <w:pPr>
        <w:pStyle w:val="a3"/>
        <w:ind w:firstLine="709"/>
        <w:jc w:val="both"/>
        <w:rPr>
          <w:rStyle w:val="a4"/>
          <w:b w:val="0"/>
          <w:sz w:val="28"/>
          <w:szCs w:val="28"/>
          <w:lang w:val="ru-RU"/>
        </w:rPr>
      </w:pPr>
      <w:r w:rsidRPr="00271F53">
        <w:rPr>
          <w:rStyle w:val="a4"/>
          <w:b w:val="0"/>
          <w:sz w:val="28"/>
          <w:szCs w:val="28"/>
          <w:lang w:val="ru-RU"/>
        </w:rPr>
        <w:t>В заключение можно сказать, что ресурсы ИВС – это не просто составляющие компонентов системы, но и ключевые элементы, от которых зависит успех бизнеса, научных исследований и повседневной жизни. Постоянное совершенствование подходов к их управлению открывает новые возможности для развития технологий и улучшения качества жизни общества.</w:t>
      </w:r>
    </w:p>
    <w:p w:rsidR="00ED61C5" w:rsidRPr="001C39B2" w:rsidRDefault="00ED61C5" w:rsidP="001C39B2">
      <w:pPr>
        <w:pStyle w:val="a3"/>
        <w:spacing w:before="0" w:beforeAutospacing="0" w:after="0" w:afterAutospacing="0"/>
        <w:ind w:firstLine="709"/>
        <w:rPr>
          <w:sz w:val="28"/>
          <w:szCs w:val="28"/>
          <w:lang w:val="ru-RU"/>
        </w:rPr>
      </w:pPr>
    </w:p>
    <w:sectPr w:rsidR="00ED61C5" w:rsidRPr="001C39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21EF3"/>
    <w:multiLevelType w:val="hybridMultilevel"/>
    <w:tmpl w:val="ECA2BF38"/>
    <w:lvl w:ilvl="0" w:tplc="5B8C9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44"/>
    <w:rsid w:val="001843C5"/>
    <w:rsid w:val="001C39B2"/>
    <w:rsid w:val="001F296B"/>
    <w:rsid w:val="00271F53"/>
    <w:rsid w:val="004134FC"/>
    <w:rsid w:val="00532E87"/>
    <w:rsid w:val="00827044"/>
    <w:rsid w:val="00831B00"/>
    <w:rsid w:val="008361C2"/>
    <w:rsid w:val="00935A01"/>
    <w:rsid w:val="00A2407C"/>
    <w:rsid w:val="00B73ECA"/>
    <w:rsid w:val="00B80DBB"/>
    <w:rsid w:val="00ED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3ECED"/>
  <w15:chartTrackingRefBased/>
  <w15:docId w15:val="{D8D903C2-B3C8-47BA-9838-5CA0E668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A0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35A01"/>
    <w:pPr>
      <w:keepNext/>
      <w:spacing w:before="240" w:after="60"/>
      <w:jc w:val="center"/>
      <w:outlineLvl w:val="0"/>
    </w:pPr>
    <w:rPr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935A01"/>
    <w:rPr>
      <w:rFonts w:ascii="Times New Roman" w:eastAsia="Times New Roman" w:hAnsi="Times New Roman" w:cs="Times New Roman"/>
      <w:b/>
      <w:bCs/>
      <w:kern w:val="2"/>
      <w:sz w:val="32"/>
      <w:szCs w:val="32"/>
      <w:lang w:val="ru-RU" w:eastAsia="ru-RU"/>
    </w:rPr>
  </w:style>
  <w:style w:type="paragraph" w:styleId="a3">
    <w:name w:val="Normal (Web)"/>
    <w:basedOn w:val="a"/>
    <w:uiPriority w:val="99"/>
    <w:unhideWhenUsed/>
    <w:rsid w:val="001843C5"/>
    <w:pPr>
      <w:suppressAutoHyphens w:val="0"/>
      <w:spacing w:before="100" w:beforeAutospacing="1" w:after="100" w:afterAutospacing="1"/>
    </w:pPr>
    <w:rPr>
      <w:lang w:val="en-US" w:eastAsia="en-US"/>
    </w:rPr>
  </w:style>
  <w:style w:type="character" w:styleId="a4">
    <w:name w:val="Strong"/>
    <w:basedOn w:val="a0"/>
    <w:uiPriority w:val="22"/>
    <w:qFormat/>
    <w:rsid w:val="001843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S. Luganskiy</dc:creator>
  <cp:keywords/>
  <dc:description/>
  <cp:lastModifiedBy>M S. Luganskiy</cp:lastModifiedBy>
  <cp:revision>7</cp:revision>
  <dcterms:created xsi:type="dcterms:W3CDTF">2024-12-20T08:32:00Z</dcterms:created>
  <dcterms:modified xsi:type="dcterms:W3CDTF">2024-12-20T09:18:00Z</dcterms:modified>
</cp:coreProperties>
</file>