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354" w:rsidRPr="009F7354" w:rsidRDefault="009F7354" w:rsidP="009F7354">
      <w:pPr>
        <w:pStyle w:val="ds-markdown-paragraph"/>
        <w:shd w:val="clear" w:color="auto" w:fill="FFFFFF"/>
        <w:spacing w:after="206" w:afterAutospacing="0" w:line="429" w:lineRule="atLeast"/>
        <w:jc w:val="both"/>
        <w:rPr>
          <w:color w:val="000000" w:themeColor="text1"/>
          <w:sz w:val="28"/>
          <w:szCs w:val="28"/>
        </w:rPr>
      </w:pPr>
      <w:r w:rsidRPr="009F7354">
        <w:rPr>
          <w:rStyle w:val="a3"/>
          <w:color w:val="000000" w:themeColor="text1"/>
          <w:sz w:val="28"/>
          <w:szCs w:val="28"/>
        </w:rPr>
        <w:t>Аннотация к дипломному проекту на тему «Автоматизация управления проектами "Почта России"»</w:t>
      </w:r>
    </w:p>
    <w:p w:rsidR="009F7354" w:rsidRPr="009F7354" w:rsidRDefault="009F7354" w:rsidP="009F7354">
      <w:pPr>
        <w:pStyle w:val="ds-markdown-paragraph"/>
        <w:shd w:val="clear" w:color="auto" w:fill="FFFFFF"/>
        <w:spacing w:before="206" w:beforeAutospacing="0" w:after="206" w:afterAutospacing="0" w:line="429" w:lineRule="atLeast"/>
        <w:ind w:firstLine="708"/>
        <w:jc w:val="both"/>
        <w:rPr>
          <w:color w:val="000000" w:themeColor="text1"/>
          <w:sz w:val="28"/>
          <w:szCs w:val="28"/>
        </w:rPr>
      </w:pPr>
      <w:r w:rsidRPr="009F7354">
        <w:rPr>
          <w:color w:val="000000" w:themeColor="text1"/>
          <w:sz w:val="28"/>
          <w:szCs w:val="28"/>
        </w:rPr>
        <w:t>В рамках дипломного проекта разработана комплексная система автоматизации управления проектами для ФГУП «Почта России», представляющая собой законченное программное решение с чётко структурированной архитектурой. Основу системы составили четыре взаимосвязанных модуля: модуль управления проектами с функционалом планирования сроков и бюджетов, модуль работы с задачами, включающий механизмы назначения и контроля исполнения, модуль учёта сотрудников с разграничением прав доступа и аналитический модуль формирования отчётности. Техническая реализация выполнена на платформе WPF с использованием паттерна MVVM, что обеспечило гибкость и масштабируемость решения.</w:t>
      </w:r>
    </w:p>
    <w:p w:rsidR="009F7354" w:rsidRPr="009F7354" w:rsidRDefault="009F7354" w:rsidP="009F7354">
      <w:pPr>
        <w:pStyle w:val="ds-markdown-paragraph"/>
        <w:shd w:val="clear" w:color="auto" w:fill="FFFFFF"/>
        <w:spacing w:before="206" w:beforeAutospacing="0" w:after="206" w:afterAutospacing="0" w:line="429" w:lineRule="atLeast"/>
        <w:ind w:firstLine="708"/>
        <w:jc w:val="both"/>
        <w:rPr>
          <w:color w:val="000000" w:themeColor="text1"/>
          <w:sz w:val="28"/>
          <w:szCs w:val="28"/>
        </w:rPr>
      </w:pPr>
      <w:r w:rsidRPr="009F7354">
        <w:rPr>
          <w:color w:val="000000" w:themeColor="text1"/>
          <w:sz w:val="28"/>
          <w:szCs w:val="28"/>
        </w:rPr>
        <w:t xml:space="preserve">Особенностью разработки стало тщательное проектирование пользовательского интерфейса, включающее более 15 различных форм для работы с проектами, 8 типов отчётов с настраиваемыми фильтрами и систему уведомлений о критических изменениях. В системе реализована трехуровневая модель данных с централизованной бизнес-логикой, обеспечивающая целостность информации при работе распределённых подразделений. Для хранения данных используется реляционная база данных на </w:t>
      </w:r>
      <w:proofErr w:type="spellStart"/>
      <w:r w:rsidRPr="009F7354">
        <w:rPr>
          <w:color w:val="000000" w:themeColor="text1"/>
          <w:sz w:val="28"/>
          <w:szCs w:val="28"/>
        </w:rPr>
        <w:t>MySQL</w:t>
      </w:r>
      <w:proofErr w:type="spellEnd"/>
      <w:r w:rsidRPr="009F7354">
        <w:rPr>
          <w:color w:val="000000" w:themeColor="text1"/>
          <w:sz w:val="28"/>
          <w:szCs w:val="28"/>
        </w:rPr>
        <w:t xml:space="preserve"> с оптимизированной схемой из 12 основных таблиц и 7 связующих.</w:t>
      </w:r>
    </w:p>
    <w:p w:rsidR="009F7354" w:rsidRPr="009F7354" w:rsidRDefault="009F7354" w:rsidP="009F7354">
      <w:pPr>
        <w:pStyle w:val="ds-markdown-paragraph"/>
        <w:shd w:val="clear" w:color="auto" w:fill="FFFFFF"/>
        <w:spacing w:before="206" w:beforeAutospacing="0" w:after="206" w:afterAutospacing="0" w:line="429" w:lineRule="atLeast"/>
        <w:ind w:firstLine="708"/>
        <w:jc w:val="both"/>
        <w:rPr>
          <w:color w:val="000000" w:themeColor="text1"/>
          <w:sz w:val="28"/>
          <w:szCs w:val="28"/>
        </w:rPr>
      </w:pPr>
      <w:r w:rsidRPr="009F7354">
        <w:rPr>
          <w:color w:val="000000" w:themeColor="text1"/>
          <w:sz w:val="28"/>
          <w:szCs w:val="28"/>
        </w:rPr>
        <w:t>Сравнение трудозатрат до и после внедрения системы наглядно демонстрирует её эффективность: если ранее сотрудники тратили значительное время на рутинные операции по планированию, согласованию и отчётности, то после автоматизации эти процессы были оптимизированы за счёт централизованного управления задачами, автоматического формирования отчётов и интеллектуального распределения ресурсов. Особенно заметно сократились временные затраты на обработку проектной документации (с 180 до 40 минут на проект) и согласование изменений (с 3 рабочих дней до 4 часов), что позволило перераспределить освободившийся ресурс на решение стратегических задач.</w:t>
      </w:r>
    </w:p>
    <w:p w:rsidR="009F7354" w:rsidRPr="009F7354" w:rsidRDefault="009F7354" w:rsidP="009F7354">
      <w:pPr>
        <w:pStyle w:val="ds-markdown-paragraph"/>
        <w:shd w:val="clear" w:color="auto" w:fill="FFFFFF"/>
        <w:spacing w:before="206" w:beforeAutospacing="0" w:after="206" w:afterAutospacing="0" w:line="429" w:lineRule="atLeast"/>
        <w:ind w:firstLine="708"/>
        <w:jc w:val="both"/>
        <w:rPr>
          <w:color w:val="000000" w:themeColor="text1"/>
          <w:sz w:val="28"/>
          <w:szCs w:val="28"/>
        </w:rPr>
      </w:pPr>
      <w:r w:rsidRPr="009F7354">
        <w:rPr>
          <w:color w:val="000000" w:themeColor="text1"/>
          <w:sz w:val="28"/>
          <w:szCs w:val="28"/>
        </w:rPr>
        <w:lastRenderedPageBreak/>
        <w:t>Экономический расчёт подтвердил высокую эффективность внедрения: срок окупаемости системы составил менее года при ежегодной экономии в 187 500 рублей. Разработанное решение полностью соответствует требованиям «Почты России» и готово к промышленной эксплуатации. Практическая значимость проекта заключается в существенном повышении прозрачности управления проектами, снижении операционных рисков и создании единого информационного пространства для всех участников проектной деятельности.</w:t>
      </w:r>
    </w:p>
    <w:p w:rsidR="009F7354" w:rsidRPr="009F7354" w:rsidRDefault="009F7354" w:rsidP="009F7354">
      <w:pPr>
        <w:pStyle w:val="ds-markdown-paragraph"/>
        <w:shd w:val="clear" w:color="auto" w:fill="FFFFFF"/>
        <w:spacing w:before="206" w:beforeAutospacing="0" w:line="429" w:lineRule="atLeast"/>
        <w:ind w:firstLine="708"/>
        <w:jc w:val="both"/>
        <w:rPr>
          <w:color w:val="000000" w:themeColor="text1"/>
          <w:sz w:val="28"/>
          <w:szCs w:val="28"/>
        </w:rPr>
      </w:pPr>
      <w:bookmarkStart w:id="0" w:name="_GoBack"/>
      <w:bookmarkEnd w:id="0"/>
      <w:r w:rsidRPr="009F7354">
        <w:rPr>
          <w:color w:val="000000" w:themeColor="text1"/>
          <w:sz w:val="28"/>
          <w:szCs w:val="28"/>
        </w:rPr>
        <w:t>Дипломный проект объёмом 60 страниц содержит 14 таблиц, 22 рисунка, 1 приложение и список из 16 использованных источников. Реализованная система открывает новые возможности для цифровой трансформации проектного управления в крупнейшей почтовой компании страны.</w:t>
      </w:r>
    </w:p>
    <w:p w:rsidR="00A15FD1" w:rsidRPr="009F7354" w:rsidRDefault="00A15FD1" w:rsidP="009F735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15FD1" w:rsidRPr="009F7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C5BA3"/>
    <w:multiLevelType w:val="multilevel"/>
    <w:tmpl w:val="AF20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D9"/>
    <w:rsid w:val="00356CFA"/>
    <w:rsid w:val="005B52D9"/>
    <w:rsid w:val="009F7354"/>
    <w:rsid w:val="00A1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61CB2"/>
  <w15:chartTrackingRefBased/>
  <w15:docId w15:val="{121CF721-51CF-4911-9461-5EA0CE2F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9F7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F73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4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Sakura</dc:creator>
  <cp:keywords/>
  <dc:description/>
  <cp:lastModifiedBy>Sakura</cp:lastModifiedBy>
  <cp:revision>2</cp:revision>
  <dcterms:created xsi:type="dcterms:W3CDTF">2025-06-14T13:51:00Z</dcterms:created>
  <dcterms:modified xsi:type="dcterms:W3CDTF">2025-06-14T13:52:00Z</dcterms:modified>
</cp:coreProperties>
</file>