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4BD" w:rsidRDefault="00CC6DCF">
      <w:pPr>
        <w:spacing w:after="132" w:line="259" w:lineRule="auto"/>
        <w:ind w:left="0" w:firstLine="0"/>
      </w:pPr>
      <w:proofErr w:type="spellStart"/>
      <w:r>
        <w:rPr>
          <w:sz w:val="22"/>
        </w:rPr>
        <w:t>Махсудов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Шамшод</w:t>
      </w:r>
      <w:proofErr w:type="spellEnd"/>
      <w:r>
        <w:rPr>
          <w:sz w:val="22"/>
        </w:rPr>
        <w:t>. Лабораторная работа №1</w:t>
      </w:r>
      <w:bookmarkStart w:id="0" w:name="_GoBack"/>
      <w:bookmarkEnd w:id="0"/>
      <w:r w:rsidR="00747528">
        <w:rPr>
          <w:sz w:val="22"/>
        </w:rPr>
        <w:t xml:space="preserve"> </w:t>
      </w:r>
    </w:p>
    <w:p w:rsidR="003414BD" w:rsidRDefault="00747528">
      <w:pPr>
        <w:spacing w:after="91" w:line="259" w:lineRule="auto"/>
        <w:ind w:left="0" w:firstLine="0"/>
      </w:pPr>
      <w:r>
        <w:rPr>
          <w:sz w:val="36"/>
        </w:rPr>
        <w:t xml:space="preserve">Задача 1: Преобразование в Табличный вид: </w:t>
      </w:r>
    </w:p>
    <w:p w:rsidR="003414BD" w:rsidRDefault="00747528">
      <w:pPr>
        <w:spacing w:after="0" w:line="259" w:lineRule="auto"/>
        <w:ind w:left="0" w:right="18" w:firstLine="0"/>
        <w:jc w:val="right"/>
      </w:pPr>
      <w:r>
        <w:rPr>
          <w:noProof/>
        </w:rPr>
        <w:drawing>
          <wp:inline distT="0" distB="0" distL="0" distR="0">
            <wp:extent cx="5939028" cy="4317492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028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:rsidR="003414BD" w:rsidRDefault="00747528">
      <w:pPr>
        <w:ind w:left="-5" w:right="43"/>
      </w:pPr>
      <w:r>
        <w:t xml:space="preserve">ID: Просто порядковый номер записи. • Дата: Дата события. Используем формат ГГГГ-ММ-ДД. Если день или месяц не указаны, заменяем на "XX". • Организация: Название компании или организации. Если в транзакции участвуют несколько организаций </w:t>
      </w:r>
    </w:p>
    <w:p w:rsidR="003414BD" w:rsidRDefault="00747528">
      <w:pPr>
        <w:ind w:left="-5" w:right="43"/>
      </w:pPr>
      <w:r>
        <w:t xml:space="preserve">(например, покупка), указываем их через запятую. • </w:t>
      </w:r>
    </w:p>
    <w:p w:rsidR="003414BD" w:rsidRDefault="00747528">
      <w:pPr>
        <w:ind w:left="-5" w:right="43"/>
      </w:pPr>
      <w:r>
        <w:t xml:space="preserve">Подразделение/Местоположение: Конкретное подразделение или местоположение внутри организации (например, цех, склад, касса). </w:t>
      </w:r>
    </w:p>
    <w:p w:rsidR="003414BD" w:rsidRDefault="00747528">
      <w:pPr>
        <w:ind w:left="-5" w:right="43"/>
      </w:pPr>
      <w:r>
        <w:t xml:space="preserve">Если не указано, пишем "Н/П" (не применимо). • Тип Транзакции: Краткое описание типа операции (например, производство, продажа, оплата). • Продукт/Услуга: Наименование продукта или услуги. Если не указано, пишем "Н/П". • Количество: Число единиц </w:t>
      </w:r>
    </w:p>
    <w:p w:rsidR="003414BD" w:rsidRDefault="00747528">
      <w:pPr>
        <w:ind w:left="-5" w:right="43"/>
      </w:pPr>
      <w:r>
        <w:t xml:space="preserve">продукта/услуги. • </w:t>
      </w:r>
      <w:proofErr w:type="spellStart"/>
      <w:r>
        <w:t>Ед.Изм</w:t>
      </w:r>
      <w:proofErr w:type="spellEnd"/>
      <w:r>
        <w:t xml:space="preserve">.: Единица измерения (штуки, пары, пачки и т.д.). • Сумма (руб.): Денежная сумма в рублях. Если не указана, пишем "Н/П". • Дополнительные Детали: Любая дополнительная информация, которая может быть полезна. Важные Моменты: • "Н/П": </w:t>
      </w:r>
    </w:p>
    <w:p w:rsidR="003414BD" w:rsidRPr="00CC6DCF" w:rsidRDefault="00747528">
      <w:pPr>
        <w:ind w:left="-5" w:right="43"/>
        <w:rPr>
          <w:lang w:val="en-US"/>
        </w:rPr>
      </w:pPr>
      <w:r>
        <w:t xml:space="preserve">Используем "Н/П" (не применимо) там, где информация отсутствует. • Формат Даты: Стандартизированный формат даты облегчает сортировку и анализ. • Рубли: Четко указываем, что денежные суммы </w:t>
      </w:r>
      <w:r>
        <w:lastRenderedPageBreak/>
        <w:t>указаны в рублях. Задача 2: Макроэкономическое Сообщение (на русском) 1. Неформатированное Сообщение: "Согласно данным Центрального Банка Российской Федерации, ключевая ставка на 15 декабря 2023 года составляет 16% годовых. Это повышение на 1 процентный пункт по сравнению с предыдущим заседанием Банка России в октябре 2023 года. Данное решение направлено на ограничение инфляционных рисков и стабилизацию цен." 2. Реквизиты Сообщения: • Источник: Центральный Банк Российской Федерации (ЦБ РФ) • Показатель: Ключевая ставка • Страна: Российская Федерация • Дата: 15 декабря 2023 года • Значение: 16% годовых • Изменение: +1 процентный пункт (по сравнению с октябрем 2023 года) • Цель: Ограничение инфляционных рисков и стабилизация цен 3. Форматированное</w:t>
      </w:r>
      <w:r w:rsidRPr="00CC6DCF">
        <w:rPr>
          <w:lang w:val="en-US"/>
        </w:rPr>
        <w:t xml:space="preserve"> </w:t>
      </w:r>
      <w:r>
        <w:t>Сообщение</w:t>
      </w:r>
      <w:r w:rsidRPr="00CC6DCF">
        <w:rPr>
          <w:lang w:val="en-US"/>
        </w:rPr>
        <w:t xml:space="preserve">: "According to the </w:t>
      </w:r>
    </w:p>
    <w:p w:rsidR="003414BD" w:rsidRDefault="00747528">
      <w:pPr>
        <w:spacing w:after="103"/>
        <w:ind w:left="-5" w:right="43"/>
      </w:pPr>
      <w:r w:rsidRPr="00747528">
        <w:rPr>
          <w:lang w:val="en-US"/>
        </w:rPr>
        <w:t xml:space="preserve">Central Bank of the Russian Federation, the key interest rate as of December 15, 2023, is 16% per annum. This represents an increase of 1 percentage point compared to the previous meeting of the Bank of Russia in October 2023. This decision aims to limit inflationary risks and stabilize prices." </w:t>
      </w:r>
      <w:r>
        <w:t xml:space="preserve">(В принципе, здесь сообщение уже отформатировано).  </w:t>
      </w:r>
    </w:p>
    <w:p w:rsidR="003414BD" w:rsidRDefault="00747528">
      <w:pPr>
        <w:numPr>
          <w:ilvl w:val="0"/>
          <w:numId w:val="1"/>
        </w:numPr>
        <w:spacing w:after="282" w:line="259" w:lineRule="auto"/>
        <w:ind w:right="22" w:hanging="237"/>
      </w:pPr>
      <w:r>
        <w:rPr>
          <w:sz w:val="22"/>
        </w:rPr>
        <w:t xml:space="preserve">Таблица: </w:t>
      </w:r>
    </w:p>
    <w:p w:rsidR="003414BD" w:rsidRDefault="0074752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37504" cy="1812036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18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44"/>
        </w:rPr>
        <w:t xml:space="preserve"> </w:t>
      </w:r>
    </w:p>
    <w:p w:rsidR="003414BD" w:rsidRDefault="00747528">
      <w:pPr>
        <w:numPr>
          <w:ilvl w:val="0"/>
          <w:numId w:val="1"/>
        </w:numPr>
        <w:ind w:right="22" w:hanging="237"/>
      </w:pPr>
      <w:r>
        <w:t xml:space="preserve">Реквизит-Основание и Реквизиты-Признаки: • Реквизит-Основание: Макроэкономическая ситуация в РФ. • Реквизиты-Признаки: </w:t>
      </w:r>
    </w:p>
    <w:p w:rsidR="003414BD" w:rsidRDefault="00747528">
      <w:pPr>
        <w:ind w:left="-5" w:right="43"/>
      </w:pPr>
      <w:r>
        <w:t>Ключевая ставка, Дата, Источник, Изменение. Задача 3: Анализ Сообщений (на русском) Возьмем пример сообщения №2 из задачи 1: "Объем продаж ЗАО «</w:t>
      </w:r>
      <w:proofErr w:type="spellStart"/>
      <w:r>
        <w:t>Ланта</w:t>
      </w:r>
      <w:proofErr w:type="spellEnd"/>
      <w:r>
        <w:t xml:space="preserve">» в 2017 году снизился на 20% по сравнению с прошлым годом." 1. Имена Реквизитов и Значения: • </w:t>
      </w:r>
      <w:proofErr w:type="spellStart"/>
      <w:r>
        <w:rPr>
          <w:rFonts w:ascii="Times New Roman" w:eastAsia="Times New Roman" w:hAnsi="Times New Roman" w:cs="Times New Roman"/>
        </w:rPr>
        <w:t>ГодПродаж</w:t>
      </w:r>
      <w:proofErr w:type="spellEnd"/>
      <w:r>
        <w:t xml:space="preserve"> = "2017" • </w:t>
      </w:r>
      <w:r>
        <w:rPr>
          <w:rFonts w:ascii="Times New Roman" w:eastAsia="Times New Roman" w:hAnsi="Times New Roman" w:cs="Times New Roman"/>
        </w:rPr>
        <w:t>Организация</w:t>
      </w:r>
      <w:r>
        <w:t xml:space="preserve"> = "ЗАО «</w:t>
      </w:r>
      <w:proofErr w:type="spellStart"/>
      <w:r>
        <w:t>Ланта</w:t>
      </w:r>
      <w:proofErr w:type="spellEnd"/>
      <w:r>
        <w:t xml:space="preserve">»" • </w:t>
      </w:r>
      <w:proofErr w:type="spellStart"/>
      <w:r>
        <w:rPr>
          <w:rFonts w:ascii="Times New Roman" w:eastAsia="Times New Roman" w:hAnsi="Times New Roman" w:cs="Times New Roman"/>
        </w:rPr>
        <w:t>ТипПоказателя</w:t>
      </w:r>
      <w:proofErr w:type="spellEnd"/>
      <w:r>
        <w:t xml:space="preserve"> = </w:t>
      </w:r>
    </w:p>
    <w:p w:rsidR="003414BD" w:rsidRDefault="00747528">
      <w:pPr>
        <w:spacing w:after="8" w:line="259" w:lineRule="auto"/>
        <w:ind w:left="-5"/>
      </w:pPr>
      <w:r>
        <w:t xml:space="preserve">"Объем продаж" • </w:t>
      </w:r>
      <w:proofErr w:type="spellStart"/>
      <w:r>
        <w:rPr>
          <w:rFonts w:ascii="Times New Roman" w:eastAsia="Times New Roman" w:hAnsi="Times New Roman" w:cs="Times New Roman"/>
        </w:rPr>
        <w:t>ИзменениеПродаж</w:t>
      </w:r>
      <w:proofErr w:type="spellEnd"/>
      <w:r>
        <w:t xml:space="preserve"> = -20 • </w:t>
      </w:r>
      <w:proofErr w:type="spellStart"/>
      <w:r>
        <w:rPr>
          <w:rFonts w:ascii="Times New Roman" w:eastAsia="Times New Roman" w:hAnsi="Times New Roman" w:cs="Times New Roman"/>
        </w:rPr>
        <w:t>ЕдиницаИзмерения</w:t>
      </w:r>
      <w:proofErr w:type="spellEnd"/>
      <w:r>
        <w:t xml:space="preserve"> = "%" 2. </w:t>
      </w:r>
    </w:p>
    <w:p w:rsidR="003414BD" w:rsidRDefault="00747528">
      <w:pPr>
        <w:ind w:left="-5" w:right="43"/>
      </w:pPr>
      <w:r>
        <w:t>Реквизиты-Признаки и Реквизит-Основание: • Реквизит-Основание: Экономическая деятельность ЗАО «</w:t>
      </w:r>
      <w:proofErr w:type="spellStart"/>
      <w:r>
        <w:t>Ланта</w:t>
      </w:r>
      <w:proofErr w:type="spellEnd"/>
      <w:r>
        <w:t xml:space="preserve">». • Реквизиты-Признаки: </w:t>
      </w:r>
    </w:p>
    <w:p w:rsidR="003414BD" w:rsidRDefault="00747528">
      <w:pPr>
        <w:spacing w:after="8" w:line="259" w:lineRule="auto"/>
        <w:ind w:left="-5"/>
      </w:pPr>
      <w:proofErr w:type="spellStart"/>
      <w:r>
        <w:rPr>
          <w:rFonts w:ascii="Times New Roman" w:eastAsia="Times New Roman" w:hAnsi="Times New Roman" w:cs="Times New Roman"/>
        </w:rPr>
        <w:t>ГодПродаж</w:t>
      </w:r>
      <w:proofErr w:type="spellEnd"/>
      <w:r>
        <w:t xml:space="preserve">, </w:t>
      </w:r>
      <w:r>
        <w:rPr>
          <w:rFonts w:ascii="Times New Roman" w:eastAsia="Times New Roman" w:hAnsi="Times New Roman" w:cs="Times New Roman"/>
        </w:rPr>
        <w:t>Организация</w:t>
      </w:r>
      <w: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ТипПоказателя</w:t>
      </w:r>
      <w:proofErr w:type="spellEnd"/>
      <w: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ИзменениеПродаж</w:t>
      </w:r>
      <w:proofErr w:type="spellEnd"/>
      <w:r>
        <w:t xml:space="preserve">, </w:t>
      </w:r>
    </w:p>
    <w:p w:rsidR="003414BD" w:rsidRDefault="00747528">
      <w:pPr>
        <w:ind w:left="-5" w:right="43"/>
      </w:pPr>
      <w:proofErr w:type="spellStart"/>
      <w:r>
        <w:rPr>
          <w:rFonts w:ascii="Times New Roman" w:eastAsia="Times New Roman" w:hAnsi="Times New Roman" w:cs="Times New Roman"/>
        </w:rPr>
        <w:t>ЕдиницаИзмерения</w:t>
      </w:r>
      <w:proofErr w:type="spellEnd"/>
      <w:r>
        <w:t xml:space="preserve">. 3. Структура Экономического Показателя: </w:t>
      </w:r>
    </w:p>
    <w:p w:rsidR="003414BD" w:rsidRDefault="00747528">
      <w:pPr>
        <w:spacing w:after="8" w:line="259" w:lineRule="auto"/>
        <w:ind w:left="-5"/>
      </w:pPr>
      <w:proofErr w:type="spellStart"/>
      <w:r>
        <w:rPr>
          <w:rFonts w:ascii="Times New Roman" w:eastAsia="Times New Roman" w:hAnsi="Times New Roman" w:cs="Times New Roman"/>
        </w:rPr>
        <w:lastRenderedPageBreak/>
        <w:t>ОбъемПродаж</w:t>
      </w:r>
      <w:proofErr w:type="spellEnd"/>
      <w:r>
        <w:t xml:space="preserve"> организации </w:t>
      </w:r>
      <w:r>
        <w:rPr>
          <w:rFonts w:ascii="Times New Roman" w:eastAsia="Times New Roman" w:hAnsi="Times New Roman" w:cs="Times New Roman"/>
        </w:rPr>
        <w:t>Организация</w:t>
      </w:r>
      <w: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ГодПродаж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ИзменениеПродаж</w:t>
      </w:r>
      <w:proofErr w:type="spellEnd"/>
      <w:r>
        <w:t xml:space="preserve"> </w:t>
      </w:r>
    </w:p>
    <w:p w:rsidR="003414BD" w:rsidRDefault="00747528">
      <w:pPr>
        <w:ind w:left="-5" w:right="43"/>
      </w:pPr>
      <w:proofErr w:type="spellStart"/>
      <w:r>
        <w:rPr>
          <w:rFonts w:ascii="Times New Roman" w:eastAsia="Times New Roman" w:hAnsi="Times New Roman" w:cs="Times New Roman"/>
        </w:rPr>
        <w:t>ЕдиницаИзмерения</w:t>
      </w:r>
      <w:proofErr w:type="spellEnd"/>
      <w:r>
        <w:t xml:space="preserve"> по сравнению с прошлым годом. 4. Области </w:t>
      </w:r>
    </w:p>
    <w:p w:rsidR="003414BD" w:rsidRDefault="00747528">
      <w:pPr>
        <w:ind w:left="-5" w:right="43"/>
      </w:pPr>
      <w:r>
        <w:t xml:space="preserve">Значений Реквизитов: • </w:t>
      </w:r>
      <w:proofErr w:type="spellStart"/>
      <w:r>
        <w:rPr>
          <w:rFonts w:ascii="Times New Roman" w:eastAsia="Times New Roman" w:hAnsi="Times New Roman" w:cs="Times New Roman"/>
        </w:rPr>
        <w:t>ГодПродаж</w:t>
      </w:r>
      <w:proofErr w:type="spellEnd"/>
      <w:r>
        <w:t xml:space="preserve">: Целое число, представляющее год </w:t>
      </w:r>
    </w:p>
    <w:p w:rsidR="003414BD" w:rsidRDefault="00747528">
      <w:pPr>
        <w:ind w:left="-5" w:right="43"/>
      </w:pPr>
      <w:r>
        <w:t xml:space="preserve">(например, 2017). Должно быть в разумном диапазоне (например, с 1990 года до текущего года). • </w:t>
      </w:r>
      <w:r>
        <w:rPr>
          <w:rFonts w:ascii="Times New Roman" w:eastAsia="Times New Roman" w:hAnsi="Times New Roman" w:cs="Times New Roman"/>
        </w:rPr>
        <w:t>Организация</w:t>
      </w:r>
      <w:r>
        <w:t xml:space="preserve">: Строка (название организации). Должно соответствовать зарегистрированному наименованию организации. • </w:t>
      </w:r>
      <w:proofErr w:type="spellStart"/>
      <w:r>
        <w:rPr>
          <w:rFonts w:ascii="Times New Roman" w:eastAsia="Times New Roman" w:hAnsi="Times New Roman" w:cs="Times New Roman"/>
        </w:rPr>
        <w:t>ТипПоказателя</w:t>
      </w:r>
      <w:proofErr w:type="spellEnd"/>
      <w:r>
        <w:t xml:space="preserve">: Строка (в данном случае </w:t>
      </w:r>
    </w:p>
    <w:p w:rsidR="003414BD" w:rsidRDefault="00747528">
      <w:pPr>
        <w:ind w:left="-5" w:right="43"/>
      </w:pPr>
      <w:r>
        <w:t xml:space="preserve">"Объем продаж"). Может быть ограниченным набором предопределенных показателей (например, "Прибыль", "Выручка", "Затраты"). • </w:t>
      </w:r>
      <w:proofErr w:type="spellStart"/>
      <w:r>
        <w:rPr>
          <w:rFonts w:ascii="Times New Roman" w:eastAsia="Times New Roman" w:hAnsi="Times New Roman" w:cs="Times New Roman"/>
        </w:rPr>
        <w:t>ИзменениеПродаж</w:t>
      </w:r>
      <w:proofErr w:type="spellEnd"/>
      <w:r>
        <w:t xml:space="preserve">: Число (может быть положительным или отрицательным), представляющее процентное изменение. • </w:t>
      </w:r>
    </w:p>
    <w:p w:rsidR="003414BD" w:rsidRDefault="00747528">
      <w:pPr>
        <w:ind w:left="-5" w:right="43"/>
      </w:pPr>
      <w:proofErr w:type="spellStart"/>
      <w:r>
        <w:rPr>
          <w:rFonts w:ascii="Times New Roman" w:eastAsia="Times New Roman" w:hAnsi="Times New Roman" w:cs="Times New Roman"/>
        </w:rPr>
        <w:t>ЕдиницаИзмерения</w:t>
      </w:r>
      <w:proofErr w:type="spellEnd"/>
      <w:r>
        <w:t xml:space="preserve">: Строка ("%"). Может быть ограниченным набором </w:t>
      </w:r>
    </w:p>
    <w:p w:rsidR="003414BD" w:rsidRDefault="00747528">
      <w:pPr>
        <w:ind w:left="-5" w:right="43"/>
      </w:pPr>
      <w:r>
        <w:t xml:space="preserve">(например, "%", "руб.", "тыс. руб."). 5. Табличный Вид: | Реквизит | </w:t>
      </w:r>
    </w:p>
    <w:p w:rsidR="003414BD" w:rsidRDefault="00747528">
      <w:pPr>
        <w:ind w:left="-5" w:right="43"/>
      </w:pPr>
      <w:r>
        <w:t xml:space="preserve">Значение | |-----------------|-------------------| | </w:t>
      </w:r>
      <w:proofErr w:type="spellStart"/>
      <w:r>
        <w:t>ГодПродаж</w:t>
      </w:r>
      <w:proofErr w:type="spellEnd"/>
      <w:r>
        <w:t xml:space="preserve"> | 2017 | | Организация | </w:t>
      </w:r>
    </w:p>
    <w:p w:rsidR="003414BD" w:rsidRDefault="00747528">
      <w:pPr>
        <w:ind w:left="-5" w:right="43"/>
      </w:pPr>
      <w:r>
        <w:t>ЗАО «</w:t>
      </w:r>
      <w:proofErr w:type="spellStart"/>
      <w:r>
        <w:t>Ланта</w:t>
      </w:r>
      <w:proofErr w:type="spellEnd"/>
      <w:r>
        <w:t xml:space="preserve">» | | </w:t>
      </w:r>
      <w:proofErr w:type="spellStart"/>
      <w:r>
        <w:t>ТипПоказателя</w:t>
      </w:r>
      <w:proofErr w:type="spellEnd"/>
      <w:r>
        <w:t xml:space="preserve"> | Объем продаж | | </w:t>
      </w:r>
      <w:proofErr w:type="spellStart"/>
      <w:r>
        <w:t>ИзменениеПродаж</w:t>
      </w:r>
      <w:proofErr w:type="spellEnd"/>
      <w:r>
        <w:t xml:space="preserve"> | -20 | | </w:t>
      </w:r>
      <w:proofErr w:type="spellStart"/>
      <w:r>
        <w:t>ЕдиницаИзмерения</w:t>
      </w:r>
      <w:proofErr w:type="spellEnd"/>
      <w:r>
        <w:t xml:space="preserve">| % | Что Дальше? Теперь вам нужно применить этот подробный анализ к </w:t>
      </w:r>
      <w:r>
        <w:rPr>
          <w:sz w:val="30"/>
        </w:rPr>
        <w:t>каждому</w:t>
      </w:r>
      <w:r>
        <w:t xml:space="preserve"> из оставшихся сообщений в задании 1. Важно помнить о следующих моментах: • Согласованность: Постарайтесь выбирать одинаковые имена реквизитов для похожих понятий в разных сообщениях. • Области Значений: Четко определяйте возможные значения для каждого реквизита. Это важно для дальнейшего анализа данных. • Детализация: Не бойтесь детализировать информацию, если это необходимо. Например, если сообщение содержит информацию о нескольких видах расходов, разделите их на отдельные реквизиты. </w:t>
      </w:r>
      <w:r>
        <w:rPr>
          <w:rFonts w:ascii="Calibri" w:eastAsia="Calibri" w:hAnsi="Calibri" w:cs="Calibri"/>
        </w:rPr>
        <w:t xml:space="preserve"> </w:t>
      </w:r>
    </w:p>
    <w:p w:rsidR="003414BD" w:rsidRDefault="00747528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36"/>
        </w:rPr>
        <w:t xml:space="preserve"> </w:t>
      </w:r>
    </w:p>
    <w:sectPr w:rsidR="003414BD">
      <w:pgSz w:w="11906" w:h="16838"/>
      <w:pgMar w:top="1174" w:right="744" w:bottom="119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338"/>
    <w:multiLevelType w:val="hybridMultilevel"/>
    <w:tmpl w:val="60003E6A"/>
    <w:lvl w:ilvl="0" w:tplc="DBF6FB66">
      <w:start w:val="4"/>
      <w:numFmt w:val="decimal"/>
      <w:lvlText w:val="%1."/>
      <w:lvlJc w:val="left"/>
      <w:pPr>
        <w:ind w:left="237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64308">
      <w:start w:val="1"/>
      <w:numFmt w:val="lowerLetter"/>
      <w:lvlText w:val="%2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9C546A">
      <w:start w:val="1"/>
      <w:numFmt w:val="lowerRoman"/>
      <w:lvlText w:val="%3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8C01A0">
      <w:start w:val="1"/>
      <w:numFmt w:val="decimal"/>
      <w:lvlText w:val="%4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FA8F68">
      <w:start w:val="1"/>
      <w:numFmt w:val="lowerLetter"/>
      <w:lvlText w:val="%5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70750A">
      <w:start w:val="1"/>
      <w:numFmt w:val="lowerRoman"/>
      <w:lvlText w:val="%6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64632">
      <w:start w:val="1"/>
      <w:numFmt w:val="decimal"/>
      <w:lvlText w:val="%7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8A2628">
      <w:start w:val="1"/>
      <w:numFmt w:val="lowerLetter"/>
      <w:lvlText w:val="%8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B06AA4">
      <w:start w:val="1"/>
      <w:numFmt w:val="lowerRoman"/>
      <w:lvlText w:val="%9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BD"/>
    <w:rsid w:val="001B5AC9"/>
    <w:rsid w:val="003414BD"/>
    <w:rsid w:val="00747528"/>
    <w:rsid w:val="00C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C36BA"/>
  <w15:docId w15:val="{D7CDAE46-88BD-4C52-8487-ECC8A305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8" w:lineRule="auto"/>
      <w:ind w:left="10" w:hanging="10"/>
    </w:pPr>
    <w:rPr>
      <w:rFonts w:ascii="Roboto" w:eastAsia="Roboto" w:hAnsi="Roboto" w:cs="Roboto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cp:lastModifiedBy>Ауд-Нагатинская-814 Студент</cp:lastModifiedBy>
  <cp:revision>2</cp:revision>
  <dcterms:created xsi:type="dcterms:W3CDTF">2025-03-07T16:50:00Z</dcterms:created>
  <dcterms:modified xsi:type="dcterms:W3CDTF">2025-03-07T16:50:00Z</dcterms:modified>
</cp:coreProperties>
</file>