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20"/>
            <w:b w:val="on"/>
            <w:i w:val="off"/>
            <w:color w:val="000000"/>
          </w:rPr>
          <w:t>План разработки архитектуры предприятия – Project Plan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1. Риски проекта – RISK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Риск 1: Нехватка финансовых ресурсов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DESCRIPTION: Возможны ситуации, когда бюджет проекта будет превышен, или выделенные средства не будут достаточны для завершения.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IMPACT: Это может привести к замедлению хода проекта или его остановке.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SEVERITY: Высокая степень критичности, так как недостаток финансирования критически влияет на проект.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PROBABILITY: Средняя вероятность, учитывая предшествующий опыт и изменчивость рыночной конъюнктуры.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LIKELIHOOD OF PRIOR DETECTION: Регулярный мониторинг бюджета может указать на превышение расходов.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MITIGATION APPROACH: Установить строгий контроль за бюджетом, предусмотреть резервный фонд.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PROPOSED SOLUTIONS: Привлечение дополнительных инвестиций или пересмотр денежных потоков.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Риск 2: Низкая квалификация команды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DESCRIPTION: Необходимость в специфических знаниях и опыте для выполнения задач, может привести к ошибкам.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IMPACT: Ошибки могут вызвать задержки или увеличенные расходы на доработку.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SEVERITY: Средняя критичность из-за возможности потери времени и ресурсов.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PROBABILITY: Высокая вероятность в условиях нехватки кадров.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LIKELIHOOD OF PRIOR DETECTION: Оценка сроков выполнения задач и качества работы членов команды.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MITIGATION APPROACH: Проведение тренингов и приглашение опытных специалистов.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PROPOSED SOLUTIONS: Подбор команды с учётом квалификации, постоянные обучение и менторство.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Риск 3: Изменения в требованиях заказчика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DESCRIPTION: Частые изменения требований к проекту со стороны клиента.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IMPACT: Это может привести к переработке уже выполненных этапов.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SEVERITY: Высокая критичность, так как потребует много времени и ресурсов.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PROBABILITY: Средняя вероятность в условиях динамичного рынка.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LIKELIHOOD OF PRIOR DETECTION: Регулярные встречи с клиентом для обсуждения статуса.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MITIGATION APPROACH: Установить четкие рамки для изменений в требованиях.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PROPOSED SOLUTIONS: Согласование шаблона документации для внесения изменений.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2. Состояние разработки проекта - ACTUAL PROGRESS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TASKS DONE: Завершены оценка текущих бизнес-процессов, сбор начальных требований от заказчика.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TASKS CANCELED: Исходный этап по исследованию рынка конкурентных решений под угрозой.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TASKS DELAYED: Разработка проекции временных затрат на реализацию проекта.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TASKS ON HOLD: Анализ рисков реализации проекта в новых условиях.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TASKS IN PROGRESS: Ведение переговоров с потенциальными поставщиками технологий.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3. Информация для проекта – INFORMATION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1. Потребности бизнеса.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2. Технические ограничения.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3. Список ключевых заинтересованных сторон.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4. Оценка сроков выполнения проекта.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5. Стратегия изменения управления проектом.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4. Цели проекта – GOALS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Создать согласованную архитектуру предприятия в срок.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Оптимизировать существующие бизнес-процессы для повышения эффективности.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Обеспечить доступ к информации для всех сотрудников.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5. Требования к проекту – REQUIREMENTS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Стандартизация процессов.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Наличие гибкой системы отчетности.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Интеграция существующих систем.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6. Календарный план разработки проекта – SCHEDULE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Фаза 1: Исследование (01.11.2023 - 15.11.2023)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Сбор внутренних и внешних запросов.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Фаза 2: Проектирование (16.11.2023 - 30.11.2023)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Создание архитектурного решения.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Фаза 3: Реализация (01.12.2023 - 15.12.2023)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Внедрение и тестирование прототипа.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7. Различные взгляды на проектирование архитектуры предприятия – Six Thinking Hats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Белая шляпа (факты): Сбор данных о текущих процессах и системах.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Красная шляпа (чувства): Оценка эмоционального восприятия изменений командой.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Черная шляпа (недостатки): Выяв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