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4. Концептуальные основы и подходы к построению архитектуры предприятия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разработки архитектуры предприятия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GreenLogix</w:t>
      </w:r>
      <w:proofErr w:type="spellEnd"/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Риски проекта (RISK)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99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E4" w:rsidRDefault="004135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Состояние разработки проекта (ACTUAL PROGRESS)</w:t>
      </w:r>
    </w:p>
    <w:p w:rsidR="004135E4" w:rsidRDefault="00BE78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197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E4" w:rsidRDefault="004135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Информация для проекта (INFORMATION)</w:t>
      </w:r>
    </w:p>
    <w:p w:rsidR="004135E4" w:rsidRDefault="00BE783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Бюджет: $5 млн (основные затраты: закупка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электрогрузовиков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разработка ПО).</w:t>
      </w:r>
    </w:p>
    <w:p w:rsidR="004135E4" w:rsidRDefault="00BE783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 15 человек (архитекторы, разработчики, аналитики).</w:t>
      </w:r>
    </w:p>
    <w:p w:rsidR="004135E4" w:rsidRDefault="00BE783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Сроки: 18 месяцев (завершение — Q2 2025).</w:t>
      </w:r>
    </w:p>
    <w:p w:rsidR="004135E4" w:rsidRPr="00BE7836" w:rsidRDefault="00BE783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BE78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Pr="00BE7836">
        <w:rPr>
          <w:rFonts w:ascii="Times New Roman" w:eastAsia="Times New Roman" w:hAnsi="Times New Roman" w:cs="Times New Roman"/>
          <w:sz w:val="28"/>
          <w:szCs w:val="28"/>
          <w:lang w:val="en-US"/>
        </w:rPr>
        <w:t>: AWS, Python (AI), Re</w:t>
      </w:r>
      <w:r w:rsidRPr="00BE7836">
        <w:rPr>
          <w:rFonts w:ascii="Times New Roman" w:eastAsia="Times New Roman" w:hAnsi="Times New Roman" w:cs="Times New Roman"/>
          <w:sz w:val="28"/>
          <w:szCs w:val="28"/>
          <w:lang w:val="en-US"/>
        </w:rPr>
        <w:t>act.js, Flutter, PostgreSQL.</w:t>
      </w:r>
    </w:p>
    <w:p w:rsidR="004135E4" w:rsidRDefault="00BE783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метрики: Снижение выбросов CO₂ на 15%, рост клиентской базы на 25%.</w:t>
      </w:r>
    </w:p>
    <w:p w:rsidR="004135E4" w:rsidRDefault="004135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Цели проекта (GOALS)</w:t>
      </w:r>
    </w:p>
    <w:p w:rsidR="004135E4" w:rsidRDefault="00BE783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логистики: Снижение затрат на топливо на 20% за счет ИИ.</w:t>
      </w:r>
    </w:p>
    <w:p w:rsidR="004135E4" w:rsidRDefault="00BE783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Запуск мобильного приложения для клиентов.</w:t>
      </w:r>
    </w:p>
    <w:p w:rsidR="004135E4" w:rsidRDefault="00BE783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Устойчивость: Достижение углеродной нейтральности к 2026 году.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Требования к проекту (REQUIREMENTS)</w:t>
      </w:r>
    </w:p>
    <w:p w:rsidR="004135E4" w:rsidRDefault="00BE783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Безопасность: Соответствие GDPR и ISO 27001.</w:t>
      </w:r>
    </w:p>
    <w:p w:rsidR="004135E4" w:rsidRDefault="00BE783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Масштабируемость: Поддержка роста клиентской базы в 3 раза.</w:t>
      </w:r>
    </w:p>
    <w:p w:rsidR="004135E4" w:rsidRDefault="00BE783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Интеграции: API для партнеров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IKEA).</w:t>
      </w:r>
    </w:p>
    <w:p w:rsidR="004135E4" w:rsidRDefault="00BE783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оизводительность: 99.9%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системы.</w:t>
      </w:r>
    </w:p>
    <w:p w:rsidR="004135E4" w:rsidRDefault="00BE783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Отчетность по ESG каждые 6 месяцев.</w:t>
      </w:r>
    </w:p>
    <w:p w:rsidR="004135E4" w:rsidRDefault="004135E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Календарный план (SCHEDULE)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Фаза 1: Подготовка (Q3–Q4 2024)</w:t>
      </w:r>
    </w:p>
    <w:p w:rsidR="004135E4" w:rsidRDefault="00BE78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требований.</w:t>
      </w:r>
    </w:p>
    <w:p w:rsidR="004135E4" w:rsidRDefault="00BE78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технологий.</w:t>
      </w:r>
    </w:p>
    <w:p w:rsidR="004135E4" w:rsidRDefault="00BE78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договоров с поставщиками.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Фаза 2: Разработка (Q1–Q3 2025)</w:t>
      </w:r>
    </w:p>
    <w:p w:rsidR="004135E4" w:rsidRDefault="00BE783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ИИ для маршрутизации.</w:t>
      </w:r>
    </w:p>
    <w:p w:rsidR="004135E4" w:rsidRDefault="00BE783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мобильного приложения.</w:t>
      </w:r>
    </w:p>
    <w:p w:rsidR="004135E4" w:rsidRDefault="00BE783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-систем.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Фаза 3: Внедрение (Q4 2025)</w:t>
      </w:r>
    </w:p>
    <w:p w:rsidR="004135E4" w:rsidRDefault="00BE783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Пилотные запуски в 3 городах.</w:t>
      </w:r>
    </w:p>
    <w:p w:rsidR="004135E4" w:rsidRDefault="00BE783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Обучение сотрудников.</w:t>
      </w:r>
    </w:p>
    <w:p w:rsidR="004135E4" w:rsidRDefault="00BE783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Финальный релиз.</w:t>
      </w:r>
    </w:p>
    <w:p w:rsidR="004135E4" w:rsidRDefault="004135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135E4" w:rsidRPr="00BE7836" w:rsidRDefault="00BE783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78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Шесть</w:t>
      </w:r>
      <w:r w:rsidRPr="00BE78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шляп</w:t>
      </w:r>
      <w:r w:rsidRPr="00BE78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мышления</w:t>
      </w:r>
      <w:r w:rsidRPr="00BE78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(Six Think</w:t>
      </w:r>
      <w:r w:rsidRPr="00BE78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ing Hats)</w:t>
      </w:r>
    </w:p>
    <w:p w:rsidR="004135E4" w:rsidRDefault="00BE78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349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E4" w:rsidRDefault="004135E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Маркетинговый план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Marketing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Целевая аудитория:</w:t>
      </w:r>
    </w:p>
    <w:p w:rsidR="004135E4" w:rsidRDefault="00BE783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B2B: Производители с ESG-стратегией.</w:t>
      </w:r>
    </w:p>
    <w:p w:rsidR="004135E4" w:rsidRDefault="00BE783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B2C: Клиенты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маркетплейсов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ценящие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35E4" w:rsidRDefault="00BE78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Каналы продвижения:</w:t>
      </w:r>
    </w:p>
    <w:p w:rsidR="004135E4" w:rsidRDefault="00BE783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Контент-маркетинг: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Блог об устойчивой логистике.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Кейсы снижения выбросов для клиен</w:t>
      </w:r>
      <w:r>
        <w:rPr>
          <w:rFonts w:ascii="Times New Roman" w:eastAsia="Times New Roman" w:hAnsi="Times New Roman" w:cs="Times New Roman"/>
          <w:sz w:val="28"/>
          <w:szCs w:val="28"/>
        </w:rPr>
        <w:t>тов.</w:t>
      </w:r>
    </w:p>
    <w:p w:rsidR="004135E4" w:rsidRDefault="00BE783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Соцсети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(B2B),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(B2C).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Видеообзоры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электрогрузовиков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35E4" w:rsidRDefault="00BE783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Партнерства: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Совместные акции с IKEA,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Patagonia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35E4" w:rsidRDefault="00BE783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SEO и PPC: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запросы "зеленая доставка".</w:t>
      </w:r>
    </w:p>
    <w:p w:rsidR="004135E4" w:rsidRDefault="00BE783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Ивенты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Участие в COP28, выставках "зеленых" технологий.</w:t>
      </w:r>
    </w:p>
    <w:p w:rsidR="004135E4" w:rsidRDefault="00BE783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KPI: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Рост узнаваемости бренда на 40% за год.</w:t>
      </w:r>
    </w:p>
    <w:p w:rsidR="004135E4" w:rsidRDefault="00BE783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500+ B2B-запросов от компаний.</w:t>
      </w:r>
    </w:p>
    <w:p w:rsidR="004135E4" w:rsidRDefault="00BE78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Итог: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План обеспечит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GreenLogix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конкурентное преимущество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риски.</w:t>
      </w:r>
    </w:p>
    <w:sectPr w:rsidR="004135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4153"/>
    <w:multiLevelType w:val="multilevel"/>
    <w:tmpl w:val="BE6EF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776C6"/>
    <w:multiLevelType w:val="multilevel"/>
    <w:tmpl w:val="B47EC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7448C1"/>
    <w:multiLevelType w:val="multilevel"/>
    <w:tmpl w:val="8DFA3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5509B2"/>
    <w:multiLevelType w:val="multilevel"/>
    <w:tmpl w:val="33D49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E0B63"/>
    <w:multiLevelType w:val="multilevel"/>
    <w:tmpl w:val="2B56C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B6CEE"/>
    <w:multiLevelType w:val="multilevel"/>
    <w:tmpl w:val="490CB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016EA"/>
    <w:multiLevelType w:val="multilevel"/>
    <w:tmpl w:val="9864A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3E02ED"/>
    <w:multiLevelType w:val="multilevel"/>
    <w:tmpl w:val="C44C2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E4"/>
    <w:rsid w:val="004135E4"/>
    <w:rsid w:val="00B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AA521-5639-4F98-BBA9-AD5F28FC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Ауд-Нагатинская-814 Студент</dc:creator>
  <cp:lastModifiedBy>Ауд-Нагатинская-814 Студент</cp:lastModifiedBy>
  <cp:revision>2</cp:revision>
  <dcterms:created xsi:type="dcterms:W3CDTF">2025-04-16T16:14:00Z</dcterms:created>
  <dcterms:modified xsi:type="dcterms:W3CDTF">2025-04-16T16:14:00Z</dcterms:modified>
</cp:coreProperties>
</file>