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Лабораторный практикум № 1</w:t>
      </w:r>
    </w:p>
    <w:p>
      <w:r>
        <w:t>Тема: Обработка информации в информационных системах</w:t>
      </w:r>
    </w:p>
    <w:p>
      <w:pPr>
        <w:pStyle w:val="Heading1"/>
      </w:pPr>
      <w:r>
        <w:t>Задание 1</w:t>
      </w:r>
    </w:p>
    <w:p>
      <w:r>
        <w:t>Преобразование неформатированных сообщений в табличный вид.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№</w:t>
            </w:r>
          </w:p>
        </w:tc>
        <w:tc>
          <w:tcPr>
            <w:tcW w:type="dxa" w:w="1234"/>
          </w:tcPr>
          <w:p>
            <w:r>
              <w:t>Дата</w:t>
            </w:r>
          </w:p>
        </w:tc>
        <w:tc>
          <w:tcPr>
            <w:tcW w:type="dxa" w:w="1234"/>
          </w:tcPr>
          <w:p>
            <w:r>
              <w:t>Организация / Цех / Склад</w:t>
            </w:r>
          </w:p>
        </w:tc>
        <w:tc>
          <w:tcPr>
            <w:tcW w:type="dxa" w:w="1234"/>
          </w:tcPr>
          <w:p>
            <w:r>
              <w:t>Событие</w:t>
            </w:r>
          </w:p>
        </w:tc>
        <w:tc>
          <w:tcPr>
            <w:tcW w:type="dxa" w:w="1234"/>
          </w:tcPr>
          <w:p>
            <w:r>
              <w:t>Объект / Продукция</w:t>
            </w:r>
          </w:p>
        </w:tc>
        <w:tc>
          <w:tcPr>
            <w:tcW w:type="dxa" w:w="1234"/>
          </w:tcPr>
          <w:p>
            <w:r>
              <w:t>Кол-во / Значение</w:t>
            </w:r>
          </w:p>
        </w:tc>
        <w:tc>
          <w:tcPr>
            <w:tcW w:type="dxa" w:w="1234"/>
          </w:tcPr>
          <w:p>
            <w:r>
              <w:t>Примечание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09.2018</w:t>
            </w:r>
          </w:p>
        </w:tc>
        <w:tc>
          <w:tcPr>
            <w:tcW w:type="dxa" w:w="1234"/>
          </w:tcPr>
          <w:p>
            <w:r>
              <w:t>Цех № 2</w:t>
            </w:r>
          </w:p>
        </w:tc>
        <w:tc>
          <w:tcPr>
            <w:tcW w:type="dxa" w:w="1234"/>
          </w:tcPr>
          <w:p>
            <w:r>
              <w:t>Изготовил</w:t>
            </w:r>
          </w:p>
        </w:tc>
        <w:tc>
          <w:tcPr>
            <w:tcW w:type="dxa" w:w="1234"/>
          </w:tcPr>
          <w:p>
            <w:r>
              <w:t>Подшипники П-28</w:t>
            </w:r>
          </w:p>
        </w:tc>
        <w:tc>
          <w:tcPr>
            <w:tcW w:type="dxa" w:w="1234"/>
          </w:tcPr>
          <w:p>
            <w:r>
              <w:t>46 шт.</w:t>
            </w:r>
          </w:p>
        </w:tc>
        <w:tc>
          <w:tcPr>
            <w:tcW w:type="dxa" w:w="1234"/>
          </w:tcPr>
          <w:p>
            <w:r>
              <w:t>—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2017</w:t>
            </w:r>
          </w:p>
        </w:tc>
        <w:tc>
          <w:tcPr>
            <w:tcW w:type="dxa" w:w="1234"/>
          </w:tcPr>
          <w:p>
            <w:r>
              <w:t>ЗАО «Ланта»</w:t>
            </w:r>
          </w:p>
        </w:tc>
        <w:tc>
          <w:tcPr>
            <w:tcW w:type="dxa" w:w="1234"/>
          </w:tcPr>
          <w:p>
            <w:r>
              <w:t>Снижение объема продаж</w:t>
            </w:r>
          </w:p>
        </w:tc>
        <w:tc>
          <w:tcPr>
            <w:tcW w:type="dxa" w:w="1234"/>
          </w:tcPr>
          <w:p>
            <w:r>
              <w:t>—</w:t>
            </w:r>
          </w:p>
        </w:tc>
        <w:tc>
          <w:tcPr>
            <w:tcW w:type="dxa" w:w="1234"/>
          </w:tcPr>
          <w:p>
            <w:r>
              <w:t>−20%</w:t>
            </w:r>
          </w:p>
        </w:tc>
        <w:tc>
          <w:tcPr>
            <w:tcW w:type="dxa" w:w="1234"/>
          </w:tcPr>
          <w:p>
            <w:r>
              <w:t>По сравнению с 2016 годом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18.06.2017</w:t>
            </w:r>
          </w:p>
        </w:tc>
        <w:tc>
          <w:tcPr>
            <w:tcW w:type="dxa" w:w="1234"/>
          </w:tcPr>
          <w:p>
            <w:r>
              <w:t>Склад № 2</w:t>
            </w:r>
          </w:p>
        </w:tc>
        <w:tc>
          <w:tcPr>
            <w:tcW w:type="dxa" w:w="1234"/>
          </w:tcPr>
          <w:p>
            <w:r>
              <w:t>Поступление</w:t>
            </w:r>
          </w:p>
        </w:tc>
        <w:tc>
          <w:tcPr>
            <w:tcW w:type="dxa" w:w="1234"/>
          </w:tcPr>
          <w:p>
            <w:r>
              <w:t>Ботинки АМ-45, 41 размер, «Скороход»</w:t>
            </w:r>
          </w:p>
        </w:tc>
        <w:tc>
          <w:tcPr>
            <w:tcW w:type="dxa" w:w="1234"/>
          </w:tcPr>
          <w:p>
            <w:r>
              <w:t>25 пар</w:t>
            </w:r>
          </w:p>
        </w:tc>
        <w:tc>
          <w:tcPr>
            <w:tcW w:type="dxa" w:w="1234"/>
          </w:tcPr>
          <w:p>
            <w:r>
              <w:t>—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01 кв. 2018</w:t>
            </w:r>
          </w:p>
        </w:tc>
        <w:tc>
          <w:tcPr>
            <w:tcW w:type="dxa" w:w="1234"/>
          </w:tcPr>
          <w:p>
            <w:r>
              <w:t>ООО «Милана»</w:t>
            </w:r>
          </w:p>
        </w:tc>
        <w:tc>
          <w:tcPr>
            <w:tcW w:type="dxa" w:w="1234"/>
          </w:tcPr>
          <w:p>
            <w:r>
              <w:t>Прибыль</w:t>
            </w:r>
          </w:p>
        </w:tc>
        <w:tc>
          <w:tcPr>
            <w:tcW w:type="dxa" w:w="1234"/>
          </w:tcPr>
          <w:p>
            <w:r>
              <w:t>—</w:t>
            </w:r>
          </w:p>
        </w:tc>
        <w:tc>
          <w:tcPr>
            <w:tcW w:type="dxa" w:w="1234"/>
          </w:tcPr>
          <w:p>
            <w:r>
              <w:t>15000 рублей</w:t>
            </w:r>
          </w:p>
        </w:tc>
        <w:tc>
          <w:tcPr>
            <w:tcW w:type="dxa" w:w="1234"/>
          </w:tcPr>
          <w:p>
            <w:r>
              <w:t>—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25.12.2016</w:t>
            </w:r>
          </w:p>
        </w:tc>
        <w:tc>
          <w:tcPr>
            <w:tcW w:type="dxa" w:w="1234"/>
          </w:tcPr>
          <w:p>
            <w:r>
              <w:t>Склад № 2 → Сборочный цех</w:t>
            </w:r>
          </w:p>
        </w:tc>
        <w:tc>
          <w:tcPr>
            <w:tcW w:type="dxa" w:w="1234"/>
          </w:tcPr>
          <w:p>
            <w:r>
              <w:t>Передача</w:t>
            </w:r>
          </w:p>
        </w:tc>
        <w:tc>
          <w:tcPr>
            <w:tcW w:type="dxa" w:w="1234"/>
          </w:tcPr>
          <w:p>
            <w:r>
              <w:t>Сувальдные замки СМ-3516, «Кале»</w:t>
            </w:r>
          </w:p>
        </w:tc>
        <w:tc>
          <w:tcPr>
            <w:tcW w:type="dxa" w:w="1234"/>
          </w:tcPr>
          <w:p>
            <w:r>
              <w:t>15 шт.</w:t>
            </w:r>
          </w:p>
        </w:tc>
        <w:tc>
          <w:tcPr>
            <w:tcW w:type="dxa" w:w="1234"/>
          </w:tcPr>
          <w:p>
            <w:r>
              <w:t>—</w:t>
            </w:r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15.03.2018</w:t>
            </w:r>
          </w:p>
        </w:tc>
        <w:tc>
          <w:tcPr>
            <w:tcW w:type="dxa" w:w="1234"/>
          </w:tcPr>
          <w:p>
            <w:r>
              <w:t>ООО «Принт» / ООО «Комус»</w:t>
            </w:r>
          </w:p>
        </w:tc>
        <w:tc>
          <w:tcPr>
            <w:tcW w:type="dxa" w:w="1234"/>
          </w:tcPr>
          <w:p>
            <w:r>
              <w:t>Покупка</w:t>
            </w:r>
          </w:p>
        </w:tc>
        <w:tc>
          <w:tcPr>
            <w:tcW w:type="dxa" w:w="1234"/>
          </w:tcPr>
          <w:p>
            <w:r>
              <w:t>Бумага А4 «Снегурочка»</w:t>
            </w:r>
          </w:p>
        </w:tc>
        <w:tc>
          <w:tcPr>
            <w:tcW w:type="dxa" w:w="1234"/>
          </w:tcPr>
          <w:p>
            <w:r>
              <w:t>20 пачек × 200 руб.</w:t>
            </w:r>
          </w:p>
        </w:tc>
        <w:tc>
          <w:tcPr>
            <w:tcW w:type="dxa" w:w="1234"/>
          </w:tcPr>
          <w:p>
            <w:r>
              <w:t>—</w:t>
            </w:r>
          </w:p>
        </w:tc>
      </w:tr>
      <w:tr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05.12.2017</w:t>
            </w:r>
          </w:p>
        </w:tc>
        <w:tc>
          <w:tcPr>
            <w:tcW w:type="dxa" w:w="1234"/>
          </w:tcPr>
          <w:p>
            <w:r>
              <w:t>ООО «Ринго» / ЗАО «Комин»</w:t>
            </w:r>
          </w:p>
        </w:tc>
        <w:tc>
          <w:tcPr>
            <w:tcW w:type="dxa" w:w="1234"/>
          </w:tcPr>
          <w:p>
            <w:r>
              <w:t>Оплата за рекламу</w:t>
            </w:r>
          </w:p>
        </w:tc>
        <w:tc>
          <w:tcPr>
            <w:tcW w:type="dxa" w:w="1234"/>
          </w:tcPr>
          <w:p>
            <w:r>
              <w:t>Рекламные услуги за июль 2017</w:t>
            </w:r>
          </w:p>
        </w:tc>
        <w:tc>
          <w:tcPr>
            <w:tcW w:type="dxa" w:w="1234"/>
          </w:tcPr>
          <w:p>
            <w:r>
              <w:t>12650 рублей</w:t>
            </w:r>
          </w:p>
        </w:tc>
        <w:tc>
          <w:tcPr>
            <w:tcW w:type="dxa" w:w="1234"/>
          </w:tcPr>
          <w:p>
            <w:r>
              <w:t>На расчётный счёт</w:t>
            </w:r>
          </w:p>
        </w:tc>
      </w:tr>
      <w:tr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01.02.2018</w:t>
            </w:r>
          </w:p>
        </w:tc>
        <w:tc>
          <w:tcPr>
            <w:tcW w:type="dxa" w:w="1234"/>
          </w:tcPr>
          <w:p>
            <w:r>
              <w:t>ООО «Ракита» / Петров К.С.</w:t>
            </w:r>
          </w:p>
        </w:tc>
        <w:tc>
          <w:tcPr>
            <w:tcW w:type="dxa" w:w="1234"/>
          </w:tcPr>
          <w:p>
            <w:r>
              <w:t>Выдача денежных средств</w:t>
            </w:r>
          </w:p>
        </w:tc>
        <w:tc>
          <w:tcPr>
            <w:tcW w:type="dxa" w:w="1234"/>
          </w:tcPr>
          <w:p>
            <w:r>
              <w:t>Хозяйственные расходы</w:t>
            </w:r>
          </w:p>
        </w:tc>
        <w:tc>
          <w:tcPr>
            <w:tcW w:type="dxa" w:w="1234"/>
          </w:tcPr>
          <w:p>
            <w:r>
              <w:t>28000 рублей</w:t>
            </w:r>
          </w:p>
        </w:tc>
        <w:tc>
          <w:tcPr>
            <w:tcW w:type="dxa" w:w="1234"/>
          </w:tcPr>
          <w:p>
            <w:r>
              <w:t>Из кассы</w:t>
            </w:r>
          </w:p>
        </w:tc>
      </w:tr>
      <w:tr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2017</w:t>
            </w:r>
          </w:p>
        </w:tc>
        <w:tc>
          <w:tcPr>
            <w:tcW w:type="dxa" w:w="1234"/>
          </w:tcPr>
          <w:p>
            <w:r>
              <w:t>РФ</w:t>
            </w:r>
          </w:p>
        </w:tc>
        <w:tc>
          <w:tcPr>
            <w:tcW w:type="dxa" w:w="1234"/>
          </w:tcPr>
          <w:p>
            <w:r>
              <w:t>Установлена ставка ЕСН</w:t>
            </w:r>
          </w:p>
        </w:tc>
        <w:tc>
          <w:tcPr>
            <w:tcW w:type="dxa" w:w="1234"/>
          </w:tcPr>
          <w:p>
            <w:r>
              <w:t>—</w:t>
            </w:r>
          </w:p>
        </w:tc>
        <w:tc>
          <w:tcPr>
            <w:tcW w:type="dxa" w:w="1234"/>
          </w:tcPr>
          <w:p>
            <w:r>
              <w:t>30%</w:t>
            </w:r>
          </w:p>
        </w:tc>
        <w:tc>
          <w:tcPr>
            <w:tcW w:type="dxa" w:w="1234"/>
          </w:tcPr>
          <w:p>
            <w:r>
              <w:t>С зарплаты до 512 тыс. руб. в год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05.04.2019</w:t>
            </w:r>
          </w:p>
        </w:tc>
        <w:tc>
          <w:tcPr>
            <w:tcW w:type="dxa" w:w="1234"/>
          </w:tcPr>
          <w:p>
            <w:r>
              <w:t>ООО «Гамма»</w:t>
            </w:r>
          </w:p>
        </w:tc>
        <w:tc>
          <w:tcPr>
            <w:tcW w:type="dxa" w:w="1234"/>
          </w:tcPr>
          <w:p>
            <w:r>
              <w:t>Закупка</w:t>
            </w:r>
          </w:p>
        </w:tc>
        <w:tc>
          <w:tcPr>
            <w:tcW w:type="dxa" w:w="1234"/>
          </w:tcPr>
          <w:p>
            <w:r>
              <w:t>Принтеры Epson L3160</w:t>
            </w:r>
          </w:p>
        </w:tc>
        <w:tc>
          <w:tcPr>
            <w:tcW w:type="dxa" w:w="1234"/>
          </w:tcPr>
          <w:p>
            <w:r>
              <w:t>5 шт. × 8500 руб.</w:t>
            </w:r>
          </w:p>
        </w:tc>
        <w:tc>
          <w:tcPr>
            <w:tcW w:type="dxa" w:w="1234"/>
          </w:tcPr>
          <w:p>
            <w:r>
              <w:t>Поставка от ООО «ТехноСнаб»</w:t>
            </w:r>
          </w:p>
        </w:tc>
      </w:tr>
      <w:tr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10.11.2020</w:t>
            </w:r>
          </w:p>
        </w:tc>
        <w:tc>
          <w:tcPr>
            <w:tcW w:type="dxa" w:w="1234"/>
          </w:tcPr>
          <w:p>
            <w:r>
              <w:t>Склад № 3</w:t>
            </w:r>
          </w:p>
        </w:tc>
        <w:tc>
          <w:tcPr>
            <w:tcW w:type="dxa" w:w="1234"/>
          </w:tcPr>
          <w:p>
            <w:r>
              <w:t>Поступление</w:t>
            </w:r>
          </w:p>
        </w:tc>
        <w:tc>
          <w:tcPr>
            <w:tcW w:type="dxa" w:w="1234"/>
          </w:tcPr>
          <w:p>
            <w:r>
              <w:t>Картриджи HP 78A</w:t>
            </w:r>
          </w:p>
        </w:tc>
        <w:tc>
          <w:tcPr>
            <w:tcW w:type="dxa" w:w="1234"/>
          </w:tcPr>
          <w:p>
            <w:r>
              <w:t>30 шт.</w:t>
            </w:r>
          </w:p>
        </w:tc>
        <w:tc>
          <w:tcPr>
            <w:tcW w:type="dxa" w:w="1234"/>
          </w:tcPr>
          <w:p>
            <w:r>
              <w:t>Для офисных нужд</w:t>
            </w:r>
          </w:p>
        </w:tc>
      </w:tr>
    </w:tbl>
    <w:p>
      <w:pPr>
        <w:pStyle w:val="Heading1"/>
      </w:pPr>
      <w:r>
        <w:t>Задание 2</w:t>
      </w:r>
    </w:p>
    <w:p>
      <w:r>
        <w:t>Неформатированное сообщение:</w:t>
      </w:r>
    </w:p>
    <w:p>
      <w:r>
        <w:t>В 2022 году уровень инфляции в Российской Федерации составил 11.9%, что на 3.4% выше, чем в предыдущем году, при этом рост цен на продукты питания достиг 14.5%.</w:t>
      </w:r>
    </w:p>
    <w:p>
      <w:r>
        <w:t>Форматированный и табличный вид: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Показатель</w:t>
            </w:r>
          </w:p>
        </w:tc>
        <w:tc>
          <w:tcPr>
            <w:tcW w:type="dxa" w:w="2160"/>
          </w:tcPr>
          <w:p>
            <w:r>
              <w:t>Год</w:t>
            </w:r>
          </w:p>
        </w:tc>
        <w:tc>
          <w:tcPr>
            <w:tcW w:type="dxa" w:w="2160"/>
          </w:tcPr>
          <w:p>
            <w:r>
              <w:t>Значение</w:t>
            </w:r>
          </w:p>
        </w:tc>
        <w:tc>
          <w:tcPr>
            <w:tcW w:type="dxa" w:w="2160"/>
          </w:tcPr>
          <w:p>
            <w:r>
              <w:t>Примечание</w:t>
            </w:r>
          </w:p>
        </w:tc>
      </w:tr>
      <w:tr>
        <w:tc>
          <w:tcPr>
            <w:tcW w:type="dxa" w:w="2160"/>
          </w:tcPr>
          <w:p>
            <w:r>
              <w:t>Инфляция</w:t>
            </w:r>
          </w:p>
        </w:tc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11.9%</w:t>
            </w:r>
          </w:p>
        </w:tc>
        <w:tc>
          <w:tcPr>
            <w:tcW w:type="dxa" w:w="2160"/>
          </w:tcPr>
          <w:p>
            <w:r>
              <w:t>+3.4% к 2021 году</w:t>
            </w:r>
          </w:p>
        </w:tc>
      </w:tr>
      <w:tr>
        <w:tc>
          <w:tcPr>
            <w:tcW w:type="dxa" w:w="2160"/>
          </w:tcPr>
          <w:p>
            <w:r>
              <w:t>Рост цен на продукты</w:t>
            </w:r>
          </w:p>
        </w:tc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14.5%</w:t>
            </w:r>
          </w:p>
        </w:tc>
        <w:tc>
          <w:tcPr>
            <w:tcW w:type="dxa" w:w="2160"/>
          </w:tcPr>
          <w:p>
            <w:r>
              <w:t>Относительно продовольственных товаров</w:t>
            </w:r>
          </w:p>
        </w:tc>
      </w:tr>
      <w:tr>
        <w:tc>
          <w:tcPr>
            <w:tcW w:type="dxa" w:w="2160"/>
          </w:tcPr>
          <w:p>
            <w:r>
              <w:t>Страна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Россия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</w:tbl>
    <w:p>
      <w:pPr>
        <w:pStyle w:val="Heading1"/>
      </w:pPr>
      <w:r>
        <w:t>Задание 3</w:t>
      </w:r>
    </w:p>
    <w:p>
      <w:r>
        <w:t>Примеры структуры реквизитов и их значения (по сообщению 1):</w:t>
      </w:r>
    </w:p>
    <w:p>
      <w:r>
        <w:t>- Реквизиты-основания:</w:t>
        <w:br/>
        <w:t xml:space="preserve">  • Дата: сентябрь 2018 года</w:t>
        <w:br/>
        <w:t xml:space="preserve">  • Цех: № 2</w:t>
      </w:r>
    </w:p>
    <w:p>
      <w:r>
        <w:t>- Реквизиты-признаки:</w:t>
        <w:br/>
        <w:t xml:space="preserve">  • Продукция: подшипники П-28</w:t>
        <w:br/>
        <w:t xml:space="preserve">  • Количество: 46</w:t>
        <w:br/>
        <w:t xml:space="preserve">  • Действие: изготовил</w:t>
      </w:r>
    </w:p>
    <w:p>
      <w:r>
        <w:t>Области значений реквизитов: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Реквизит</w:t>
            </w:r>
          </w:p>
        </w:tc>
        <w:tc>
          <w:tcPr>
            <w:tcW w:type="dxa" w:w="4320"/>
          </w:tcPr>
          <w:p>
            <w:r>
              <w:t>Область значений</w:t>
            </w:r>
          </w:p>
        </w:tc>
      </w:tr>
      <w:tr>
        <w:tc>
          <w:tcPr>
            <w:tcW w:type="dxa" w:w="4320"/>
          </w:tcPr>
          <w:p>
            <w:r>
              <w:t>Дата</w:t>
            </w:r>
          </w:p>
        </w:tc>
        <w:tc>
          <w:tcPr>
            <w:tcW w:type="dxa" w:w="4320"/>
          </w:tcPr>
          <w:p>
            <w:r>
              <w:t>Даты в формате ДД.ММ.ГГГГ или период</w:t>
            </w:r>
          </w:p>
        </w:tc>
      </w:tr>
      <w:tr>
        <w:tc>
          <w:tcPr>
            <w:tcW w:type="dxa" w:w="4320"/>
          </w:tcPr>
          <w:p>
            <w:r>
              <w:t>Организация</w:t>
            </w:r>
          </w:p>
        </w:tc>
        <w:tc>
          <w:tcPr>
            <w:tcW w:type="dxa" w:w="4320"/>
          </w:tcPr>
          <w:p>
            <w:r>
              <w:t>Наименования юридических лиц</w:t>
            </w:r>
          </w:p>
        </w:tc>
      </w:tr>
      <w:tr>
        <w:tc>
          <w:tcPr>
            <w:tcW w:type="dxa" w:w="4320"/>
          </w:tcPr>
          <w:p>
            <w:r>
              <w:t>Цех / Склад</w:t>
            </w:r>
          </w:p>
        </w:tc>
        <w:tc>
          <w:tcPr>
            <w:tcW w:type="dxa" w:w="4320"/>
          </w:tcPr>
          <w:p>
            <w:r>
              <w:t>Числовые обозначения подразделений</w:t>
            </w:r>
          </w:p>
        </w:tc>
      </w:tr>
      <w:tr>
        <w:tc>
          <w:tcPr>
            <w:tcW w:type="dxa" w:w="4320"/>
          </w:tcPr>
          <w:p>
            <w:r>
              <w:t>Действие</w:t>
            </w:r>
          </w:p>
        </w:tc>
        <w:tc>
          <w:tcPr>
            <w:tcW w:type="dxa" w:w="4320"/>
          </w:tcPr>
          <w:p>
            <w:r>
              <w:t>Типы операций: изготовил, поступило и др.</w:t>
            </w:r>
          </w:p>
        </w:tc>
      </w:tr>
      <w:tr>
        <w:tc>
          <w:tcPr>
            <w:tcW w:type="dxa" w:w="4320"/>
          </w:tcPr>
          <w:p>
            <w:r>
              <w:t>Объект</w:t>
            </w:r>
          </w:p>
        </w:tc>
        <w:tc>
          <w:tcPr>
            <w:tcW w:type="dxa" w:w="4320"/>
          </w:tcPr>
          <w:p>
            <w:r>
              <w:t>Наименование товара / услуги</w:t>
            </w:r>
          </w:p>
        </w:tc>
      </w:tr>
      <w:tr>
        <w:tc>
          <w:tcPr>
            <w:tcW w:type="dxa" w:w="4320"/>
          </w:tcPr>
          <w:p>
            <w:r>
              <w:t>Количество</w:t>
            </w:r>
          </w:p>
        </w:tc>
        <w:tc>
          <w:tcPr>
            <w:tcW w:type="dxa" w:w="4320"/>
          </w:tcPr>
          <w:p>
            <w:r>
              <w:t>Целые числа с единицами измерения</w:t>
            </w:r>
          </w:p>
        </w:tc>
      </w:tr>
      <w:tr>
        <w:tc>
          <w:tcPr>
            <w:tcW w:type="dxa" w:w="4320"/>
          </w:tcPr>
          <w:p>
            <w:r>
              <w:t>Стоимость</w:t>
            </w:r>
          </w:p>
        </w:tc>
        <w:tc>
          <w:tcPr>
            <w:tcW w:type="dxa" w:w="4320"/>
          </w:tcPr>
          <w:p>
            <w:r>
              <w:t>Денежные значения в рублях / процентах</w:t>
            </w:r>
          </w:p>
        </w:tc>
      </w:tr>
      <w:tr>
        <w:tc>
          <w:tcPr>
            <w:tcW w:type="dxa" w:w="4320"/>
          </w:tcPr>
          <w:p>
            <w:r>
              <w:t>Примечание</w:t>
            </w:r>
          </w:p>
        </w:tc>
        <w:tc>
          <w:tcPr>
            <w:tcW w:type="dxa" w:w="4320"/>
          </w:tcPr>
          <w:p>
            <w:r>
              <w:t>Свободная текстовая информация</w:t>
            </w:r>
          </w:p>
        </w:tc>
      </w:tr>
    </w:tbl>
    <w:p>
      <w:r>
        <w:t>Структура экономических показателей:</w:t>
      </w:r>
    </w:p>
    <w:p>
      <w:r>
        <w:t>Экономический показатель = f(Дата, Субъект, Объект, Действие, Кол-во, Цена, Стоимость)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