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1AD9" w14:textId="77777777" w:rsidR="00567708" w:rsidRDefault="00567708" w:rsidP="00567708"/>
    <w:p w14:paraId="1EC0D671" w14:textId="77777777" w:rsidR="00567708" w:rsidRDefault="00567708" w:rsidP="00567708"/>
    <w:p w14:paraId="66EF7E32" w14:textId="77777777" w:rsidR="00567708" w:rsidRDefault="00567708" w:rsidP="00567708"/>
    <w:p w14:paraId="0CC93981" w14:textId="77777777" w:rsidR="00567708" w:rsidRDefault="00567708" w:rsidP="00567708"/>
    <w:p w14:paraId="1EAFCE93" w14:textId="77777777" w:rsidR="00567708" w:rsidRDefault="00567708" w:rsidP="00567708"/>
    <w:p w14:paraId="5994A688" w14:textId="77777777" w:rsidR="00567708" w:rsidRPr="00F7297F" w:rsidRDefault="00567708" w:rsidP="0056770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AD9B1C" wp14:editId="192456E4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C59409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567708" w:rsidRPr="00F7297F" w14:paraId="3BAAD944" w14:textId="77777777" w:rsidTr="00A11652">
        <w:trPr>
          <w:trHeight w:val="340"/>
        </w:trPr>
        <w:tc>
          <w:tcPr>
            <w:tcW w:w="3118" w:type="dxa"/>
          </w:tcPr>
          <w:p w14:paraId="54CCF4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DD629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1C3F08" w14:textId="77777777" w:rsidR="00567708" w:rsidRPr="00AB607E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567708" w:rsidRPr="00F7297F" w14:paraId="183B7FEF" w14:textId="77777777" w:rsidTr="00A11652">
        <w:trPr>
          <w:trHeight w:val="340"/>
        </w:trPr>
        <w:tc>
          <w:tcPr>
            <w:tcW w:w="3118" w:type="dxa"/>
          </w:tcPr>
          <w:p w14:paraId="245DEAD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07B5A4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D02580" w14:textId="77777777" w:rsidR="00567708" w:rsidRPr="001B2838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67708" w:rsidRPr="00F7297F" w14:paraId="1C5E6833" w14:textId="77777777" w:rsidTr="00A11652">
        <w:trPr>
          <w:trHeight w:val="340"/>
        </w:trPr>
        <w:tc>
          <w:tcPr>
            <w:tcW w:w="3118" w:type="dxa"/>
          </w:tcPr>
          <w:p w14:paraId="3DA7C4E6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839738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132424" w14:textId="77777777" w:rsidR="00567708" w:rsidRPr="00123E8D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67708" w:rsidRPr="00F7297F" w14:paraId="75538A4A" w14:textId="77777777" w:rsidTr="00A11652">
        <w:trPr>
          <w:trHeight w:val="340"/>
        </w:trPr>
        <w:tc>
          <w:tcPr>
            <w:tcW w:w="3118" w:type="dxa"/>
          </w:tcPr>
          <w:p w14:paraId="6CD02E63" w14:textId="77777777" w:rsidR="00567708" w:rsidRPr="00F7297F" w:rsidRDefault="00567708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9907F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6CD5D2" w14:textId="77777777" w:rsidR="00567708" w:rsidRPr="001B2838" w:rsidRDefault="00567708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67708" w:rsidRPr="00F7297F" w14:paraId="7537BD6D" w14:textId="77777777" w:rsidTr="00A11652">
        <w:trPr>
          <w:trHeight w:val="340"/>
        </w:trPr>
        <w:tc>
          <w:tcPr>
            <w:tcW w:w="3118" w:type="dxa"/>
          </w:tcPr>
          <w:p w14:paraId="20ED3125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683207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80A49C" w14:textId="77777777" w:rsidR="00567708" w:rsidRPr="001B2838" w:rsidRDefault="00567708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567708" w:rsidRPr="00F7297F" w14:paraId="162A803F" w14:textId="77777777" w:rsidTr="00A11652">
        <w:trPr>
          <w:trHeight w:val="340"/>
        </w:trPr>
        <w:tc>
          <w:tcPr>
            <w:tcW w:w="3118" w:type="dxa"/>
          </w:tcPr>
          <w:p w14:paraId="766AE6B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2319C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A1EDBF" w14:textId="77777777" w:rsidR="00567708" w:rsidRPr="00F7297F" w:rsidRDefault="00567708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67708" w:rsidRPr="00F7297F" w14:paraId="7763FD5C" w14:textId="77777777" w:rsidTr="00A11652">
        <w:trPr>
          <w:trHeight w:val="340"/>
        </w:trPr>
        <w:tc>
          <w:tcPr>
            <w:tcW w:w="3118" w:type="dxa"/>
          </w:tcPr>
          <w:p w14:paraId="7786ABC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478E8A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D82362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1FB9D0B" w14:textId="77777777" w:rsidR="00567708" w:rsidRPr="00F7297F" w:rsidRDefault="00567708" w:rsidP="00567708">
      <w:pPr>
        <w:spacing w:line="276" w:lineRule="auto"/>
        <w:jc w:val="center"/>
        <w:rPr>
          <w:sz w:val="28"/>
          <w:szCs w:val="26"/>
        </w:rPr>
      </w:pPr>
    </w:p>
    <w:p w14:paraId="3CC49B1E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p w14:paraId="5D7FABDB" w14:textId="77777777" w:rsidR="00567708" w:rsidRPr="00163B0D" w:rsidRDefault="00567708" w:rsidP="00567708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67708" w:rsidRPr="00F7297F" w14:paraId="39276AD5" w14:textId="77777777" w:rsidTr="00A11652">
        <w:tc>
          <w:tcPr>
            <w:tcW w:w="1417" w:type="dxa"/>
          </w:tcPr>
          <w:p w14:paraId="05F0E839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09894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6E36572" w14:textId="79AA370D" w:rsid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3B799C">
              <w:rPr>
                <w:rFonts w:eastAsia="Calibri"/>
                <w:b/>
                <w:bCs/>
                <w:sz w:val="28"/>
                <w:szCs w:val="28"/>
              </w:rPr>
              <w:t>5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4CB7904B" w14:textId="050710AE" w:rsidR="00567708" w:rsidRP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567708">
              <w:rPr>
                <w:rFonts w:eastAsia="Calibri"/>
                <w:sz w:val="28"/>
                <w:szCs w:val="28"/>
              </w:rPr>
              <w:t>Стандарты, подходы, методы и средства создания архитектуры предприятия</w:t>
            </w:r>
          </w:p>
        </w:tc>
      </w:tr>
      <w:tr w:rsidR="00567708" w:rsidRPr="00F7297F" w14:paraId="6D23621B" w14:textId="77777777" w:rsidTr="00A11652">
        <w:tc>
          <w:tcPr>
            <w:tcW w:w="1417" w:type="dxa"/>
          </w:tcPr>
          <w:p w14:paraId="383A42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E0A69A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085192B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67708" w:rsidRPr="00F7297F" w14:paraId="6198169D" w14:textId="77777777" w:rsidTr="00A11652">
        <w:tc>
          <w:tcPr>
            <w:tcW w:w="1417" w:type="dxa"/>
          </w:tcPr>
          <w:p w14:paraId="01779DB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E9811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D0B325D" w14:textId="77777777" w:rsidR="00567708" w:rsidRPr="00B51B65" w:rsidRDefault="00567708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567708" w:rsidRPr="00F7297F" w14:paraId="5362E0D0" w14:textId="77777777" w:rsidTr="00A11652">
        <w:tc>
          <w:tcPr>
            <w:tcW w:w="2268" w:type="dxa"/>
            <w:gridSpan w:val="3"/>
          </w:tcPr>
          <w:p w14:paraId="22A8768E" w14:textId="77777777" w:rsidR="00567708" w:rsidRPr="00F7297F" w:rsidRDefault="00567708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3D8E02E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21D20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269160C" w14:textId="77777777" w:rsidR="00567708" w:rsidRPr="009A479A" w:rsidRDefault="00567708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47FBC2D" w14:textId="77777777" w:rsidR="00567708" w:rsidRPr="00B51B65" w:rsidRDefault="00567708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67708" w:rsidRPr="00F7297F" w14:paraId="719A0E47" w14:textId="77777777" w:rsidTr="00A11652">
        <w:tc>
          <w:tcPr>
            <w:tcW w:w="2268" w:type="dxa"/>
            <w:gridSpan w:val="3"/>
          </w:tcPr>
          <w:p w14:paraId="13577C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60897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887176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E22B2CD" w14:textId="77777777" w:rsidR="00567708" w:rsidRPr="00F7297F" w:rsidRDefault="00567708" w:rsidP="00567708">
      <w:pPr>
        <w:spacing w:line="276" w:lineRule="auto"/>
        <w:jc w:val="center"/>
        <w:rPr>
          <w:sz w:val="18"/>
          <w:szCs w:val="26"/>
        </w:rPr>
      </w:pPr>
    </w:p>
    <w:p w14:paraId="543249CC" w14:textId="19E0574E" w:rsidR="00567708" w:rsidRPr="00DE26C7" w:rsidRDefault="00884DCF" w:rsidP="00567708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Рухулов Шабир Сайодович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6"/>
        <w:gridCol w:w="4601"/>
        <w:gridCol w:w="276"/>
        <w:gridCol w:w="1812"/>
      </w:tblGrid>
      <w:tr w:rsidR="00567708" w:rsidRPr="00F7297F" w14:paraId="2D20C448" w14:textId="77777777" w:rsidTr="00884DCF">
        <w:tc>
          <w:tcPr>
            <w:tcW w:w="2061" w:type="dxa"/>
          </w:tcPr>
          <w:p w14:paraId="0526BE4C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76" w:type="dxa"/>
          </w:tcPr>
          <w:p w14:paraId="3A5F2CA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601" w:type="dxa"/>
            <w:tcBorders>
              <w:top w:val="single" w:sz="4" w:space="0" w:color="auto"/>
            </w:tcBorders>
          </w:tcPr>
          <w:p w14:paraId="70418BC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76" w:type="dxa"/>
          </w:tcPr>
          <w:p w14:paraId="1D9BAA6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E5274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67708" w:rsidRPr="00F7297F" w14:paraId="3A1A1910" w14:textId="77777777" w:rsidTr="00884DCF">
        <w:tc>
          <w:tcPr>
            <w:tcW w:w="2061" w:type="dxa"/>
          </w:tcPr>
          <w:p w14:paraId="5D16D0CD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6" w:type="dxa"/>
          </w:tcPr>
          <w:p w14:paraId="4F552FB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601" w:type="dxa"/>
            <w:tcBorders>
              <w:bottom w:val="single" w:sz="4" w:space="0" w:color="auto"/>
            </w:tcBorders>
            <w:vAlign w:val="bottom"/>
          </w:tcPr>
          <w:p w14:paraId="1214B197" w14:textId="2A9E6A8A" w:rsidR="00567708" w:rsidRPr="00F7297F" w:rsidRDefault="00884DC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 204</w:t>
            </w:r>
          </w:p>
        </w:tc>
        <w:tc>
          <w:tcPr>
            <w:tcW w:w="276" w:type="dxa"/>
          </w:tcPr>
          <w:p w14:paraId="3EED981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</w:tcPr>
          <w:p w14:paraId="3BF17B7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E8789C0" w14:textId="77777777" w:rsidTr="00884DCF">
        <w:tc>
          <w:tcPr>
            <w:tcW w:w="2061" w:type="dxa"/>
          </w:tcPr>
          <w:p w14:paraId="16404153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76" w:type="dxa"/>
          </w:tcPr>
          <w:p w14:paraId="3A16BDB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601" w:type="dxa"/>
            <w:tcBorders>
              <w:top w:val="single" w:sz="4" w:space="0" w:color="auto"/>
            </w:tcBorders>
          </w:tcPr>
          <w:p w14:paraId="157897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6" w:type="dxa"/>
          </w:tcPr>
          <w:p w14:paraId="4E4D868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</w:tcPr>
          <w:p w14:paraId="0F2F8ED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0BC54B5" w14:textId="77777777" w:rsidR="00567708" w:rsidRPr="00F7297F" w:rsidRDefault="00567708" w:rsidP="00567708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67708" w:rsidRPr="00F7297F" w14:paraId="1C83BA74" w14:textId="77777777" w:rsidTr="00A11652">
        <w:tc>
          <w:tcPr>
            <w:tcW w:w="2155" w:type="dxa"/>
          </w:tcPr>
          <w:p w14:paraId="740A61F1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D5C519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9B3BFA3" w14:textId="77777777" w:rsidR="00567708" w:rsidRPr="00443301" w:rsidRDefault="00567708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D70C6"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FCBB49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4DCFA8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10A518BA" w14:textId="77777777" w:rsidTr="00A11652">
        <w:trPr>
          <w:trHeight w:val="58"/>
        </w:trPr>
        <w:tc>
          <w:tcPr>
            <w:tcW w:w="2155" w:type="dxa"/>
          </w:tcPr>
          <w:p w14:paraId="0494AA7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5C652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A185C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95D96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BC1B0B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8B24C8C" w14:textId="77777777" w:rsidR="00567708" w:rsidRDefault="00567708" w:rsidP="00567708"/>
    <w:p w14:paraId="5B2F5A72" w14:textId="77777777" w:rsidR="00567708" w:rsidRDefault="00567708" w:rsidP="00567708"/>
    <w:p w14:paraId="673F07B0" w14:textId="31D89C53" w:rsidR="00212490" w:rsidRDefault="00212490"/>
    <w:p w14:paraId="56658488" w14:textId="73D54076" w:rsidR="00567708" w:rsidRPr="00567708" w:rsidRDefault="003B799C" w:rsidP="00567708">
      <w:pPr>
        <w:rPr>
          <w:sz w:val="28"/>
          <w:szCs w:val="28"/>
        </w:rPr>
      </w:pPr>
      <w:r w:rsidRPr="003B799C">
        <w:rPr>
          <w:b/>
          <w:bCs/>
          <w:sz w:val="28"/>
          <w:szCs w:val="28"/>
        </w:rPr>
        <w:t>Тема:</w:t>
      </w:r>
      <w:r w:rsidRPr="003B799C">
        <w:rPr>
          <w:sz w:val="28"/>
          <w:szCs w:val="28"/>
        </w:rPr>
        <w:t xml:space="preserve"> </w:t>
      </w:r>
      <w:r w:rsidR="00567708" w:rsidRPr="00567708">
        <w:rPr>
          <w:sz w:val="28"/>
          <w:szCs w:val="28"/>
        </w:rPr>
        <w:t xml:space="preserve">Стандарты, подходы, методы и средства создания архитектуры </w:t>
      </w:r>
      <w:r w:rsidR="00567708" w:rsidRPr="00567708">
        <w:rPr>
          <w:sz w:val="28"/>
          <w:szCs w:val="28"/>
        </w:rPr>
        <w:lastRenderedPageBreak/>
        <w:t xml:space="preserve">предприятия  </w:t>
      </w:r>
    </w:p>
    <w:p w14:paraId="3C7D052E" w14:textId="77777777" w:rsidR="00567708" w:rsidRPr="00567708" w:rsidRDefault="00567708" w:rsidP="00567708">
      <w:pPr>
        <w:rPr>
          <w:sz w:val="28"/>
          <w:szCs w:val="28"/>
        </w:rPr>
      </w:pPr>
    </w:p>
    <w:p w14:paraId="233C91A6" w14:textId="4C237587" w:rsidR="00567708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1 </w:t>
      </w:r>
    </w:p>
    <w:p w14:paraId="076098CF" w14:textId="77777777" w:rsidR="003B799C" w:rsidRPr="00567708" w:rsidRDefault="003B799C" w:rsidP="00567708">
      <w:pPr>
        <w:rPr>
          <w:sz w:val="28"/>
          <w:szCs w:val="28"/>
        </w:rPr>
      </w:pPr>
    </w:p>
    <w:p w14:paraId="65AC6245" w14:textId="4D2BF0E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ментальной карты процесса управления проектом разработки архитектуры предприятия (ISO 15288:2005)  </w:t>
      </w:r>
    </w:p>
    <w:p w14:paraId="2142F086" w14:textId="77777777" w:rsidR="00567708" w:rsidRPr="00567708" w:rsidRDefault="00567708" w:rsidP="00567708">
      <w:pPr>
        <w:rPr>
          <w:sz w:val="28"/>
          <w:szCs w:val="28"/>
        </w:rPr>
      </w:pPr>
    </w:p>
    <w:p w14:paraId="2011F709" w14:textId="2D5294E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Выбор компании </w:t>
      </w:r>
    </w:p>
    <w:p w14:paraId="6C3ECA24" w14:textId="0ED7BA0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 качестве примера выбрана компания "AlphaTech" (условное название), занимающаяся разработкой программного обеспечения и цифровых решений для бизнеса.  </w:t>
      </w:r>
    </w:p>
    <w:p w14:paraId="3FDDB7EC" w14:textId="77777777" w:rsidR="00567708" w:rsidRPr="00567708" w:rsidRDefault="00567708" w:rsidP="00567708">
      <w:pPr>
        <w:rPr>
          <w:sz w:val="28"/>
          <w:szCs w:val="28"/>
        </w:rPr>
      </w:pPr>
    </w:p>
    <w:p w14:paraId="37E5A17E" w14:textId="6F29608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Программное средство </w:t>
      </w:r>
    </w:p>
    <w:p w14:paraId="7F71208F" w14:textId="72005E9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Для создания ментальной карты использовался XMind (альтернативы: MindMeister, Miro, Draw.io).  </w:t>
      </w:r>
    </w:p>
    <w:p w14:paraId="31FAFA39" w14:textId="77777777" w:rsidR="00567708" w:rsidRPr="00567708" w:rsidRDefault="00567708" w:rsidP="00567708">
      <w:pPr>
        <w:rPr>
          <w:sz w:val="28"/>
          <w:szCs w:val="28"/>
        </w:rPr>
      </w:pPr>
    </w:p>
    <w:p w14:paraId="045E2252" w14:textId="35A29A4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Ментальная карта процесса управления проектом  </w:t>
      </w:r>
    </w:p>
    <w:p w14:paraId="2A574D73" w14:textId="5155ED9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Структура ментальной карты соответствует </w:t>
      </w:r>
      <w:r w:rsidR="003B799C">
        <w:rPr>
          <w:sz w:val="28"/>
          <w:szCs w:val="28"/>
        </w:rPr>
        <w:t xml:space="preserve"> </w:t>
      </w:r>
      <w:r w:rsidRPr="00567708">
        <w:rPr>
          <w:sz w:val="28"/>
          <w:szCs w:val="28"/>
        </w:rPr>
        <w:t xml:space="preserve">ISO 15288:2005 (Системная и программная инженерия — Процессы жизненного цикла систем).  </w:t>
      </w:r>
    </w:p>
    <w:p w14:paraId="72430E50" w14:textId="77777777" w:rsidR="00567708" w:rsidRPr="00567708" w:rsidRDefault="00567708" w:rsidP="00567708">
      <w:pPr>
        <w:rPr>
          <w:sz w:val="28"/>
          <w:szCs w:val="28"/>
        </w:rPr>
      </w:pPr>
    </w:p>
    <w:p w14:paraId="11891597" w14:textId="6E876C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Основные узлы карты:</w:t>
      </w:r>
    </w:p>
    <w:p w14:paraId="530E0584" w14:textId="77777777" w:rsidR="00567708" w:rsidRPr="00567708" w:rsidRDefault="00567708" w:rsidP="00567708">
      <w:pPr>
        <w:rPr>
          <w:sz w:val="28"/>
          <w:szCs w:val="28"/>
        </w:rPr>
      </w:pPr>
    </w:p>
    <w:p w14:paraId="5BF6739D" w14:textId="511AA8C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Инициация проекта  </w:t>
      </w:r>
    </w:p>
    <w:p w14:paraId="18BE460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целей архитектуры предприятия  </w:t>
      </w:r>
    </w:p>
    <w:p w14:paraId="56901A0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стейкхолдеров  </w:t>
      </w:r>
    </w:p>
    <w:p w14:paraId="714483C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устава проекта  </w:t>
      </w:r>
    </w:p>
    <w:p w14:paraId="6C80F47C" w14:textId="77777777" w:rsidR="00567708" w:rsidRPr="00567708" w:rsidRDefault="00567708" w:rsidP="00567708">
      <w:pPr>
        <w:rPr>
          <w:sz w:val="28"/>
          <w:szCs w:val="28"/>
        </w:rPr>
      </w:pPr>
    </w:p>
    <w:p w14:paraId="2A302F10" w14:textId="35720D5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Планирование  </w:t>
      </w:r>
    </w:p>
    <w:p w14:paraId="158A2F9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методологии (TOGAF, Zachman, ArchiMate)  </w:t>
      </w:r>
    </w:p>
    <w:p w14:paraId="71505EDD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Формирование рабочей группы  </w:t>
      </w:r>
    </w:p>
    <w:p w14:paraId="335428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плана управления архитектурой  </w:t>
      </w:r>
    </w:p>
    <w:p w14:paraId="3E95B20B" w14:textId="77777777" w:rsidR="00567708" w:rsidRPr="00567708" w:rsidRDefault="00567708" w:rsidP="00567708">
      <w:pPr>
        <w:rPr>
          <w:sz w:val="28"/>
          <w:szCs w:val="28"/>
        </w:rPr>
      </w:pPr>
    </w:p>
    <w:p w14:paraId="0FDC2139" w14:textId="4056AF0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Разработка архитектуры  </w:t>
      </w:r>
    </w:p>
    <w:p w14:paraId="0AF3374A" w14:textId="4C4CC93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Бизнес-архитектура (процессы, стратегии)  </w:t>
      </w:r>
    </w:p>
    <w:p w14:paraId="2F9CD279" w14:textId="72F4256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Информационная архитектура (потоки данных, хранилища)  </w:t>
      </w:r>
    </w:p>
    <w:p w14:paraId="2E433577" w14:textId="11E1749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Прикладная архитектура (системы, интерфейсы)  </w:t>
      </w:r>
    </w:p>
    <w:p w14:paraId="6366D0F9" w14:textId="6BC987DE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Технологическая архитектура (инфраструктура, облака)  </w:t>
      </w:r>
    </w:p>
    <w:p w14:paraId="7A6BC9E1" w14:textId="77777777" w:rsidR="00567708" w:rsidRPr="00567708" w:rsidRDefault="00567708" w:rsidP="00567708">
      <w:pPr>
        <w:rPr>
          <w:sz w:val="28"/>
          <w:szCs w:val="28"/>
        </w:rPr>
      </w:pPr>
    </w:p>
    <w:p w14:paraId="142CAC62" w14:textId="7CF8594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Внедрение  </w:t>
      </w:r>
    </w:p>
    <w:p w14:paraId="10DDF7F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Пилотное тестирование  </w:t>
      </w:r>
    </w:p>
    <w:p w14:paraId="2E7E2901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Интеграция с существующими системами  </w:t>
      </w:r>
    </w:p>
    <w:p w14:paraId="38F7CB4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Обучение пользователей  </w:t>
      </w:r>
    </w:p>
    <w:p w14:paraId="153E3A50" w14:textId="77777777" w:rsidR="00567708" w:rsidRPr="00567708" w:rsidRDefault="00567708" w:rsidP="00567708">
      <w:pPr>
        <w:rPr>
          <w:sz w:val="28"/>
          <w:szCs w:val="28"/>
        </w:rPr>
      </w:pPr>
    </w:p>
    <w:p w14:paraId="0F4FC889" w14:textId="44DFC6E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lastRenderedPageBreak/>
        <w:t xml:space="preserve">5. Мониторинг и контроль  </w:t>
      </w:r>
    </w:p>
    <w:p w14:paraId="02CCEF76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Оценка соответствия стандартам  </w:t>
      </w:r>
    </w:p>
    <w:p w14:paraId="0B0B447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Управление изменениями  </w:t>
      </w:r>
    </w:p>
    <w:p w14:paraId="4A4EE88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эффективности  </w:t>
      </w:r>
    </w:p>
    <w:p w14:paraId="503B0BE0" w14:textId="77777777" w:rsidR="00567708" w:rsidRPr="00567708" w:rsidRDefault="00567708" w:rsidP="00567708">
      <w:pPr>
        <w:rPr>
          <w:sz w:val="28"/>
          <w:szCs w:val="28"/>
        </w:rPr>
      </w:pPr>
    </w:p>
    <w:p w14:paraId="04436B91" w14:textId="130D14F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6. Завершение проекта  </w:t>
      </w:r>
    </w:p>
    <w:p w14:paraId="29824F5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Документирование результатов  </w:t>
      </w:r>
    </w:p>
    <w:p w14:paraId="0729FF1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Передача артефактов заказчику  </w:t>
      </w:r>
    </w:p>
    <w:p w14:paraId="712BEA5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Постпроектный анализ  </w:t>
      </w:r>
    </w:p>
    <w:p w14:paraId="3CC94B3E" w14:textId="77777777" w:rsidR="00567708" w:rsidRPr="00567708" w:rsidRDefault="00567708" w:rsidP="00567708">
      <w:pPr>
        <w:rPr>
          <w:sz w:val="28"/>
          <w:szCs w:val="28"/>
        </w:rPr>
      </w:pPr>
    </w:p>
    <w:p w14:paraId="1A271973" w14:textId="77777777" w:rsidR="003B799C" w:rsidRDefault="003B799C" w:rsidP="00567708">
      <w:pPr>
        <w:rPr>
          <w:sz w:val="28"/>
          <w:szCs w:val="28"/>
        </w:rPr>
      </w:pPr>
    </w:p>
    <w:p w14:paraId="7638A505" w14:textId="77777777" w:rsidR="003B799C" w:rsidRDefault="003B799C" w:rsidP="00567708">
      <w:pPr>
        <w:rPr>
          <w:sz w:val="28"/>
          <w:szCs w:val="28"/>
        </w:rPr>
      </w:pPr>
    </w:p>
    <w:p w14:paraId="37FC6865" w14:textId="77777777" w:rsidR="003B799C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2 </w:t>
      </w:r>
    </w:p>
    <w:p w14:paraId="7DD8130C" w14:textId="77777777" w:rsidR="003B799C" w:rsidRDefault="003B799C" w:rsidP="00567708">
      <w:pPr>
        <w:rPr>
          <w:sz w:val="28"/>
          <w:szCs w:val="28"/>
        </w:rPr>
      </w:pPr>
    </w:p>
    <w:p w14:paraId="4ECC1175" w14:textId="693DAB0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</w:t>
      </w:r>
    </w:p>
    <w:p w14:paraId="05C6956A" w14:textId="38F9399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документации по архитектуре предприятия в соответствии с ISO 15704:2000 </w:t>
      </w:r>
    </w:p>
    <w:p w14:paraId="2E5ECA2B" w14:textId="77777777" w:rsidR="00567708" w:rsidRPr="00567708" w:rsidRDefault="00567708" w:rsidP="00567708">
      <w:pPr>
        <w:rPr>
          <w:sz w:val="28"/>
          <w:szCs w:val="28"/>
        </w:rPr>
      </w:pPr>
    </w:p>
    <w:p w14:paraId="057E921D" w14:textId="42E8B8C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Обзор стандарта ISO 15704:2000  </w:t>
      </w:r>
    </w:p>
    <w:p w14:paraId="63B828BE" w14:textId="53C449E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Стандарт ISO 15704:2000 ("Требования к архитектуре предприятия и методологиям") определяет:  </w:t>
      </w:r>
    </w:p>
    <w:p w14:paraId="2AFFE26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Структуру описания архитектуры предприятия (ARIS, GERAM).  </w:t>
      </w:r>
    </w:p>
    <w:p w14:paraId="359E74E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Методологии моделирования бизнес-процессов.  </w:t>
      </w:r>
    </w:p>
    <w:p w14:paraId="1AF7545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Требования к интеграции систем.  </w:t>
      </w:r>
    </w:p>
    <w:p w14:paraId="1D6BCE66" w14:textId="77777777" w:rsidR="00567708" w:rsidRPr="00567708" w:rsidRDefault="00567708" w:rsidP="00567708">
      <w:pPr>
        <w:rPr>
          <w:sz w:val="28"/>
          <w:szCs w:val="28"/>
        </w:rPr>
      </w:pPr>
    </w:p>
    <w:p w14:paraId="4BD9E064" w14:textId="2A0B9B3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Документация для компании "AlphaTech"  </w:t>
      </w:r>
    </w:p>
    <w:p w14:paraId="00824528" w14:textId="77777777" w:rsidR="00567708" w:rsidRPr="00567708" w:rsidRDefault="00567708" w:rsidP="00567708">
      <w:pPr>
        <w:rPr>
          <w:sz w:val="28"/>
          <w:szCs w:val="28"/>
        </w:rPr>
      </w:pPr>
    </w:p>
    <w:p w14:paraId="20A3C76E" w14:textId="1CADED1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Введение  </w:t>
      </w:r>
    </w:p>
    <w:p w14:paraId="46268DC5" w14:textId="39508CE1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Цель документа: Описание архитектуры предприятия для цифровой трансформации.  </w:t>
      </w:r>
    </w:p>
    <w:p w14:paraId="5019967E" w14:textId="715839B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Область применения: Разработка ПО, управление данными, ИТ-инфраструктура.  </w:t>
      </w:r>
    </w:p>
    <w:p w14:paraId="00AF52B8" w14:textId="77777777" w:rsidR="00567708" w:rsidRPr="00567708" w:rsidRDefault="00567708" w:rsidP="00567708">
      <w:pPr>
        <w:rPr>
          <w:sz w:val="28"/>
          <w:szCs w:val="28"/>
        </w:rPr>
      </w:pPr>
    </w:p>
    <w:p w14:paraId="61050262" w14:textId="7389144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Описание бизнес-архитектуры </w:t>
      </w:r>
    </w:p>
    <w:p w14:paraId="18394385" w14:textId="26717EC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Миссия и стратегия:  </w:t>
      </w:r>
    </w:p>
    <w:p w14:paraId="67E0030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"Обеспечение клиентов инновационными ИТ-решениями".  </w:t>
      </w:r>
    </w:p>
    <w:p w14:paraId="17E223B4" w14:textId="30A4932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Бизнес-процессы:  </w:t>
      </w:r>
    </w:p>
    <w:p w14:paraId="59806E4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Разработка ПО (Agile, Scrum).  </w:t>
      </w:r>
    </w:p>
    <w:p w14:paraId="2F139B5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Поддержка клиентов (ITIL).  </w:t>
      </w:r>
    </w:p>
    <w:p w14:paraId="1E3B5AFC" w14:textId="77777777" w:rsidR="00567708" w:rsidRPr="00567708" w:rsidRDefault="00567708" w:rsidP="00567708">
      <w:pPr>
        <w:rPr>
          <w:sz w:val="28"/>
          <w:szCs w:val="28"/>
        </w:rPr>
      </w:pPr>
    </w:p>
    <w:p w14:paraId="661E2B1E" w14:textId="492415CC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Информационная архитектура </w:t>
      </w:r>
    </w:p>
    <w:p w14:paraId="2E69193B" w14:textId="79E8D38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Потоки данных:  </w:t>
      </w:r>
    </w:p>
    <w:p w14:paraId="10F9C58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CRM → ERP → Аналитика.  </w:t>
      </w:r>
    </w:p>
    <w:p w14:paraId="591B7E65" w14:textId="77E0973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lastRenderedPageBreak/>
        <w:t xml:space="preserve">- Хранилища:  </w:t>
      </w:r>
    </w:p>
    <w:p w14:paraId="0ECCC4E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Базы данных (PostgreSQL, MongoDB).  </w:t>
      </w:r>
    </w:p>
    <w:p w14:paraId="60ABA8F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Data Lake (на базе AWS).  </w:t>
      </w:r>
    </w:p>
    <w:p w14:paraId="347CEE28" w14:textId="77777777" w:rsidR="00567708" w:rsidRPr="00567708" w:rsidRDefault="00567708" w:rsidP="00567708">
      <w:pPr>
        <w:rPr>
          <w:sz w:val="28"/>
          <w:szCs w:val="28"/>
        </w:rPr>
      </w:pPr>
    </w:p>
    <w:p w14:paraId="37C94EBF" w14:textId="19F52B3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Прикладная архитектура  </w:t>
      </w:r>
    </w:p>
    <w:p w14:paraId="40DEC38A" w14:textId="1300197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Корпоративные системы:  </w:t>
      </w:r>
    </w:p>
    <w:p w14:paraId="3D0049E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ERP (Odoo), CRM (Salesforce).  </w:t>
      </w:r>
    </w:p>
    <w:p w14:paraId="4F208C78" w14:textId="2202B6B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Микросервисы:  </w:t>
      </w:r>
    </w:p>
    <w:p w14:paraId="2EB9B81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Авторизация, платежи, аналитика.  </w:t>
      </w:r>
    </w:p>
    <w:p w14:paraId="25D8957D" w14:textId="77777777" w:rsidR="00567708" w:rsidRPr="00567708" w:rsidRDefault="00567708" w:rsidP="00567708">
      <w:pPr>
        <w:rPr>
          <w:sz w:val="28"/>
          <w:szCs w:val="28"/>
        </w:rPr>
      </w:pPr>
    </w:p>
    <w:p w14:paraId="00EBA04D" w14:textId="730677B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Технологическая архитектура  </w:t>
      </w:r>
    </w:p>
    <w:p w14:paraId="6A714CD0" w14:textId="431A7F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Инфраструктура:  </w:t>
      </w:r>
    </w:p>
    <w:p w14:paraId="179CB3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Облако (AWS), Kubernetes.  </w:t>
      </w:r>
    </w:p>
    <w:p w14:paraId="71920AE7" w14:textId="01DA9BB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Безопасность:  </w:t>
      </w:r>
    </w:p>
    <w:p w14:paraId="0AB9260C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ISO 27001, шифрование данных.  </w:t>
      </w:r>
    </w:p>
    <w:p w14:paraId="7BF56403" w14:textId="77777777" w:rsidR="00567708" w:rsidRPr="00567708" w:rsidRDefault="00567708" w:rsidP="00567708">
      <w:pPr>
        <w:rPr>
          <w:sz w:val="28"/>
          <w:szCs w:val="28"/>
        </w:rPr>
      </w:pPr>
    </w:p>
    <w:p w14:paraId="100AB623" w14:textId="0450A43D" w:rsidR="00567708" w:rsidRPr="003B799C" w:rsidRDefault="00567708" w:rsidP="00567708">
      <w:pPr>
        <w:rPr>
          <w:sz w:val="28"/>
          <w:szCs w:val="28"/>
          <w:lang w:val="en-US"/>
        </w:rPr>
      </w:pPr>
      <w:r w:rsidRPr="003B799C">
        <w:rPr>
          <w:sz w:val="28"/>
          <w:szCs w:val="28"/>
          <w:lang w:val="en-US"/>
        </w:rPr>
        <w:t xml:space="preserve">6. </w:t>
      </w:r>
      <w:r w:rsidRPr="00567708">
        <w:rPr>
          <w:sz w:val="28"/>
          <w:szCs w:val="28"/>
        </w:rPr>
        <w:t>Соответствие</w:t>
      </w:r>
      <w:r w:rsidRPr="003B799C">
        <w:rPr>
          <w:sz w:val="28"/>
          <w:szCs w:val="28"/>
          <w:lang w:val="en-US"/>
        </w:rPr>
        <w:t xml:space="preserve"> ISO 15704:2000  </w:t>
      </w:r>
    </w:p>
    <w:p w14:paraId="05FA17B0" w14:textId="36CAFD3C" w:rsidR="00567708" w:rsidRPr="00567708" w:rsidRDefault="00567708" w:rsidP="00567708">
      <w:pPr>
        <w:rPr>
          <w:sz w:val="28"/>
          <w:szCs w:val="28"/>
          <w:lang w:val="en-US"/>
        </w:rPr>
      </w:pPr>
      <w:r w:rsidRPr="00567708">
        <w:rPr>
          <w:sz w:val="28"/>
          <w:szCs w:val="28"/>
          <w:lang w:val="en-US"/>
        </w:rPr>
        <w:t xml:space="preserve">- </w:t>
      </w:r>
      <w:r w:rsidRPr="00567708">
        <w:rPr>
          <w:sz w:val="28"/>
          <w:szCs w:val="28"/>
        </w:rPr>
        <w:t>Использование</w:t>
      </w:r>
      <w:r w:rsidRPr="00567708">
        <w:rPr>
          <w:sz w:val="28"/>
          <w:szCs w:val="28"/>
          <w:lang w:val="en-US"/>
        </w:rPr>
        <w:t xml:space="preserve"> GERAM (Generalised Enterprise Reference Architecture and Methodology).  </w:t>
      </w:r>
    </w:p>
    <w:p w14:paraId="666B6C8A" w14:textId="7D78C27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Моделирование в ArchiMate.  </w:t>
      </w:r>
    </w:p>
    <w:p w14:paraId="422FCD6A" w14:textId="77777777" w:rsidR="00567708" w:rsidRPr="00567708" w:rsidRDefault="00567708" w:rsidP="00567708">
      <w:pPr>
        <w:rPr>
          <w:sz w:val="28"/>
          <w:szCs w:val="28"/>
        </w:rPr>
      </w:pPr>
    </w:p>
    <w:p w14:paraId="3EE828D6" w14:textId="184713D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7. Заключение  </w:t>
      </w:r>
    </w:p>
    <w:p w14:paraId="6B735E99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Архитектура обеспечивает масштабируемость и интеграцию.  </w:t>
      </w:r>
    </w:p>
    <w:p w14:paraId="4401110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Рекомендации по дальнейшему развитию (блокчейн, AI).  </w:t>
      </w:r>
    </w:p>
    <w:p w14:paraId="77F67CA0" w14:textId="77777777" w:rsidR="00567708" w:rsidRPr="00567708" w:rsidRDefault="00567708" w:rsidP="00567708">
      <w:pPr>
        <w:rPr>
          <w:sz w:val="28"/>
          <w:szCs w:val="28"/>
        </w:rPr>
      </w:pPr>
    </w:p>
    <w:p w14:paraId="5B2A944A" w14:textId="58818EB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Вывод  </w:t>
      </w:r>
    </w:p>
    <w:p w14:paraId="0B87B91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 ходе работы:  </w:t>
      </w:r>
    </w:p>
    <w:p w14:paraId="70D3A760" w14:textId="5FC15C6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Разработана ментальная карта по ISO 15288:2005, охватывающая все этапы управления проектом.  </w:t>
      </w:r>
    </w:p>
    <w:p w14:paraId="6A99213F" w14:textId="77777777" w:rsidR="003B799C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Создана документация архитектуры предприятия в соответствии с</w:t>
      </w:r>
    </w:p>
    <w:p w14:paraId="02C904CA" w14:textId="2DB3ED0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ISO 15704:2000.  </w:t>
      </w:r>
    </w:p>
    <w:p w14:paraId="74C9770C" w14:textId="77777777" w:rsidR="00567708" w:rsidRPr="00567708" w:rsidRDefault="00567708" w:rsidP="00567708">
      <w:pPr>
        <w:rPr>
          <w:sz w:val="28"/>
          <w:szCs w:val="28"/>
        </w:rPr>
      </w:pPr>
    </w:p>
    <w:p w14:paraId="5DF1DF83" w14:textId="0F9D69D2" w:rsidR="00567708" w:rsidRPr="00567708" w:rsidRDefault="00567708" w:rsidP="00567708">
      <w:pPr>
        <w:rPr>
          <w:sz w:val="28"/>
          <w:szCs w:val="28"/>
        </w:rPr>
      </w:pPr>
    </w:p>
    <w:sectPr w:rsidR="00567708" w:rsidRPr="0056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08"/>
    <w:rsid w:val="00212490"/>
    <w:rsid w:val="003933B6"/>
    <w:rsid w:val="003B799C"/>
    <w:rsid w:val="00567708"/>
    <w:rsid w:val="005B1F46"/>
    <w:rsid w:val="00884DCF"/>
    <w:rsid w:val="00E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0BD0"/>
  <w15:chartTrackingRefBased/>
  <w15:docId w15:val="{80675ECE-E86E-4F43-A7C1-308011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677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ruxulovs@gmail.com</cp:lastModifiedBy>
  <cp:revision>2</cp:revision>
  <dcterms:created xsi:type="dcterms:W3CDTF">2025-04-18T14:07:00Z</dcterms:created>
  <dcterms:modified xsi:type="dcterms:W3CDTF">2025-04-18T14:07:00Z</dcterms:modified>
</cp:coreProperties>
</file>