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C51" w:rsidRPr="00FD1C51" w:rsidRDefault="00FD1C51">
      <w:pPr>
        <w:rPr>
          <w:rFonts w:asciiTheme="majorHAnsi" w:hAnsiTheme="majorHAnsi" w:cstheme="majorHAnsi"/>
          <w:b/>
          <w:sz w:val="72"/>
        </w:rPr>
      </w:pPr>
      <w:r>
        <w:rPr>
          <w:sz w:val="160"/>
        </w:rPr>
        <w:t xml:space="preserve">         </w:t>
      </w:r>
      <w:r w:rsidRPr="00FD1C51">
        <w:rPr>
          <w:rFonts w:asciiTheme="majorHAnsi" w:hAnsiTheme="majorHAnsi" w:cstheme="majorHAnsi"/>
          <w:b/>
          <w:sz w:val="72"/>
        </w:rPr>
        <w:t>РЕФЕРАТ</w:t>
      </w:r>
    </w:p>
    <w:p w:rsidR="00786911" w:rsidRPr="00786911" w:rsidRDefault="00FD1C51" w:rsidP="00786911">
      <w:pPr>
        <w:shd w:val="clear" w:color="auto" w:fill="FFFFFF"/>
        <w:spacing w:before="100" w:beforeAutospacing="1" w:after="150" w:line="240" w:lineRule="auto"/>
        <w:ind w:left="360"/>
        <w:rPr>
          <w:rFonts w:ascii="Tahoma" w:eastAsia="Times New Roman" w:hAnsi="Tahoma" w:cs="Tahoma"/>
          <w:color w:val="292929"/>
          <w:sz w:val="32"/>
          <w:szCs w:val="21"/>
          <w:lang w:eastAsia="ru-RU"/>
        </w:rPr>
      </w:pPr>
      <w:r w:rsidRPr="00FD1C51">
        <w:rPr>
          <w:rFonts w:ascii="Tahoma" w:eastAsia="Times New Roman" w:hAnsi="Tahoma" w:cs="Tahoma"/>
          <w:color w:val="292929"/>
          <w:sz w:val="36"/>
          <w:szCs w:val="21"/>
          <w:lang w:eastAsia="ru-RU"/>
        </w:rPr>
        <w:t xml:space="preserve">На тему: </w:t>
      </w:r>
      <w:r w:rsidR="00786911" w:rsidRPr="00786911">
        <w:rPr>
          <w:rFonts w:ascii="Tahoma" w:eastAsia="Times New Roman" w:hAnsi="Tahoma" w:cs="Tahoma"/>
          <w:color w:val="292929"/>
          <w:sz w:val="36"/>
          <w:szCs w:val="21"/>
          <w:lang w:eastAsia="ru-RU"/>
        </w:rPr>
        <w:t>Критерии выбора и классификация методологий создания архитектур предприятий</w:t>
      </w:r>
      <w:r w:rsidR="00786911" w:rsidRPr="00786911">
        <w:rPr>
          <w:rFonts w:ascii="Tahoma" w:eastAsia="Times New Roman" w:hAnsi="Tahoma" w:cs="Tahoma"/>
          <w:color w:val="292929"/>
          <w:sz w:val="32"/>
          <w:szCs w:val="21"/>
          <w:lang w:eastAsia="ru-RU"/>
        </w:rPr>
        <w:t>.</w:t>
      </w:r>
    </w:p>
    <w:p w:rsidR="00FD1C51" w:rsidRPr="00FD1C51" w:rsidRDefault="00FD1C51" w:rsidP="00786911">
      <w:pPr>
        <w:shd w:val="clear" w:color="auto" w:fill="FFFFFF"/>
        <w:spacing w:before="100" w:beforeAutospacing="1" w:after="150" w:line="240" w:lineRule="auto"/>
        <w:jc w:val="center"/>
        <w:rPr>
          <w:rFonts w:ascii="Tahoma" w:eastAsia="Times New Roman" w:hAnsi="Tahoma" w:cs="Tahoma"/>
          <w:b/>
          <w:color w:val="292929"/>
          <w:sz w:val="36"/>
          <w:szCs w:val="21"/>
          <w:lang w:eastAsia="ru-RU"/>
        </w:rPr>
      </w:pPr>
    </w:p>
    <w:p w:rsidR="00FD1C51" w:rsidRDefault="00FD1C51"/>
    <w:p w:rsidR="00FD1C51" w:rsidRDefault="00FD1C51"/>
    <w:p w:rsidR="00FD1C51" w:rsidRDefault="00FD1C51">
      <w:pPr>
        <w:rPr>
          <w:sz w:val="28"/>
        </w:rPr>
      </w:pPr>
      <w:r w:rsidRPr="00FD1C51">
        <w:rPr>
          <w:sz w:val="28"/>
        </w:rPr>
        <w:t xml:space="preserve">                     </w:t>
      </w:r>
      <w:r>
        <w:rPr>
          <w:sz w:val="28"/>
        </w:rPr>
        <w:t xml:space="preserve">                                                     </w:t>
      </w:r>
    </w:p>
    <w:p w:rsidR="00FD1C51" w:rsidRDefault="00FD1C51">
      <w:pPr>
        <w:rPr>
          <w:sz w:val="28"/>
        </w:rPr>
      </w:pPr>
    </w:p>
    <w:p w:rsidR="00FD1C51" w:rsidRDefault="00FD1C51">
      <w:pPr>
        <w:rPr>
          <w:sz w:val="28"/>
        </w:rPr>
      </w:pPr>
    </w:p>
    <w:p w:rsidR="00FD1C51" w:rsidRPr="00FD1C51" w:rsidRDefault="00FD1C51">
      <w:pPr>
        <w:rPr>
          <w:sz w:val="32"/>
        </w:rPr>
      </w:pPr>
      <w:r w:rsidRPr="00FD1C51">
        <w:rPr>
          <w:sz w:val="32"/>
        </w:rPr>
        <w:t xml:space="preserve"> </w:t>
      </w:r>
      <w:r w:rsidR="00A463E9">
        <w:rPr>
          <w:sz w:val="32"/>
        </w:rPr>
        <w:t xml:space="preserve">                     </w:t>
      </w:r>
      <w:r w:rsidRPr="00FD1C51">
        <w:rPr>
          <w:sz w:val="32"/>
        </w:rPr>
        <w:t xml:space="preserve">                          </w:t>
      </w:r>
      <w:r w:rsidR="00A463E9">
        <w:rPr>
          <w:sz w:val="32"/>
        </w:rPr>
        <w:t xml:space="preserve">                      </w:t>
      </w:r>
      <w:r w:rsidRPr="00FD1C51">
        <w:rPr>
          <w:sz w:val="32"/>
        </w:rPr>
        <w:t xml:space="preserve">Выполнил: </w:t>
      </w:r>
      <w:r w:rsidR="00786911">
        <w:rPr>
          <w:sz w:val="32"/>
        </w:rPr>
        <w:t xml:space="preserve">Гулам </w:t>
      </w:r>
      <w:proofErr w:type="spellStart"/>
      <w:r w:rsidR="00A463E9">
        <w:rPr>
          <w:sz w:val="32"/>
        </w:rPr>
        <w:t>Джан</w:t>
      </w:r>
      <w:proofErr w:type="spellEnd"/>
      <w:r w:rsidR="00A463E9">
        <w:rPr>
          <w:sz w:val="32"/>
        </w:rPr>
        <w:t xml:space="preserve"> </w:t>
      </w:r>
      <w:r w:rsidR="00786911">
        <w:rPr>
          <w:sz w:val="32"/>
        </w:rPr>
        <w:t>Хамид</w:t>
      </w:r>
      <w:r w:rsidRPr="00FD1C51">
        <w:rPr>
          <w:sz w:val="32"/>
        </w:rPr>
        <w:t>.</w:t>
      </w:r>
    </w:p>
    <w:p w:rsidR="00FD1C51" w:rsidRPr="00FD1C51" w:rsidRDefault="00FD1C51">
      <w:pPr>
        <w:rPr>
          <w:sz w:val="32"/>
        </w:rPr>
      </w:pPr>
      <w:r w:rsidRPr="00FD1C51">
        <w:rPr>
          <w:sz w:val="32"/>
        </w:rPr>
        <w:t xml:space="preserve">                                                                                                 Группа: 206рсоб</w:t>
      </w:r>
    </w:p>
    <w:p w:rsidR="00FD1C51" w:rsidRDefault="00FD1C51"/>
    <w:p w:rsidR="00FD1C51" w:rsidRDefault="00FD1C51"/>
    <w:p w:rsidR="00FD1C51" w:rsidRDefault="00FD1C51"/>
    <w:p w:rsidR="00FD1C51" w:rsidRDefault="00FD1C51"/>
    <w:p w:rsidR="00FD1C51" w:rsidRDefault="00FD1C51"/>
    <w:p w:rsidR="00FD1C51" w:rsidRDefault="00FD1C51"/>
    <w:p w:rsidR="00FD1C51" w:rsidRDefault="00FD1C51"/>
    <w:p w:rsidR="00FD1C51" w:rsidRDefault="00FD1C51"/>
    <w:p w:rsidR="00FD1C51" w:rsidRDefault="00FD1C51"/>
    <w:p w:rsidR="00FD1C51" w:rsidRDefault="00FD1C51"/>
    <w:p w:rsidR="00FD1C51" w:rsidRDefault="00FD1C51"/>
    <w:p w:rsidR="00FD1C51" w:rsidRDefault="00FD1C51"/>
    <w:p w:rsidR="00FD1C51" w:rsidRDefault="00FD1C51"/>
    <w:p w:rsidR="00FD1C51" w:rsidRDefault="00FD1C51"/>
    <w:p w:rsidR="00FD1C51" w:rsidRDefault="00FD1C51"/>
    <w:p w:rsidR="00FD1C51" w:rsidRPr="00FD1C51" w:rsidRDefault="00FD1C51">
      <w:pPr>
        <w:rPr>
          <w:sz w:val="28"/>
        </w:rPr>
      </w:pPr>
      <w:r w:rsidRPr="00FD1C51">
        <w:rPr>
          <w:sz w:val="28"/>
        </w:rPr>
        <w:t xml:space="preserve">                                                 Москва 2025</w:t>
      </w:r>
    </w:p>
    <w:p w:rsidR="00FD1C51" w:rsidRDefault="00FD1C51" w:rsidP="00FD1C51">
      <w:pPr>
        <w:shd w:val="clear" w:color="auto" w:fill="FFFFFF"/>
        <w:spacing w:before="300" w:after="150" w:line="240" w:lineRule="auto"/>
        <w:outlineLvl w:val="1"/>
      </w:pPr>
    </w:p>
    <w:p w:rsidR="00A463E9" w:rsidRPr="00A463E9" w:rsidRDefault="00A463E9" w:rsidP="00A463E9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b/>
          <w:color w:val="333333"/>
          <w:sz w:val="45"/>
          <w:szCs w:val="45"/>
          <w:lang w:eastAsia="ru-RU"/>
        </w:rPr>
      </w:pPr>
      <w:r w:rsidRPr="00A463E9">
        <w:rPr>
          <w:rFonts w:ascii="Helvetica" w:eastAsia="Times New Roman" w:hAnsi="Helvetica" w:cs="Helvetica"/>
          <w:b/>
          <w:color w:val="333333"/>
          <w:sz w:val="45"/>
          <w:szCs w:val="45"/>
          <w:lang w:eastAsia="ru-RU"/>
        </w:rPr>
        <w:lastRenderedPageBreak/>
        <w:t>Введение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Архитектура предприятия является процессом превращения видения бизнеса и бизнес-стратегии в эффективно функционирующее предприятие. Этот процесс осуществляется путем создания, обсуждения и улучшения ключевых требований, принципов и моделей, описывающих будущее состояние предприятия и допускающих его развитие.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Успех современных предприятий зависит от того, насколько быстро и эффективно оно может отвечать требованиям в условиях меняющихся тенденций.  Таким образом, «архитектура предприятия» показывает нам способы и методы бизнес-стратегии компании.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Основными этапами разработки архитектуры предприятия являются: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1) Определение и обоснование цели архитектуры.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2) Анализ текущего состояния архитектуры.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3) Анализ рисков.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4) Разработка плана миграции.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5) Управление реализацией проекта внедрения.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6) Выполнение намеченного плана.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Существуют различные методики построения и оценки архитектуры предприятия, они задают классификацию основных областей архитектуры, описание используемых правил (политик), стандартов, процессов и моделей. В качестве примеров можно указать следующие методики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 xml:space="preserve">· Структура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Захмана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 xml:space="preserve"> для архитектуры предприятий – 6 вопросов по уровням детализации предприятия. Является </w:t>
      </w:r>
      <w:proofErr w:type="gramStart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таксономией(</w:t>
      </w:r>
      <w:proofErr w:type="gramEnd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практика классификации и систематизации)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· TOGAF (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The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 xml:space="preserve">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Open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 xml:space="preserve">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Group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 xml:space="preserve">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Architectural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 xml:space="preserve">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Framework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) - Модель TOGAF описывает процесс создания артефактов.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 xml:space="preserve">· Архитектура федеральной организации – обобщённая модель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geram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 xml:space="preserve"> и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захмана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. Является полной методологией.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lastRenderedPageBreak/>
        <w:t xml:space="preserve">· Методология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Gartner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 xml:space="preserve"> - рекомендации, касающиеся разработки архитектуры.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 xml:space="preserve">· Методика META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Group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 xml:space="preserve"> - более детальное и формализованное описание именно процесса разработки архитектуры и всех его составляющих.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Архитектура предприятия - это совокупность технологических и человеческих факторов, главной задачей которых стоит развитие предприятия в краткосрочной и долгосрочной перспективе. Успех современных предприятий зависит от того, насколько быстро и эффективно они могут отвечать современным меняющимся требованиям рынка. Таким образом, «архитектура предприятия» показывает способы и методы достижения бизнес-стратегии компании. Разработка архитектуры предприятия должна вестись в контексте структур управления и взаимодействия в организации.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 xml:space="preserve">Стандарт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iso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 xml:space="preserve"> 15704:2000, методика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geram</w:t>
      </w:r>
      <w:proofErr w:type="spellEnd"/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Стандарт ISO 15704 нацелен на решение задач трех типов: создание предприятия, его реструктуризация и инкрементальные изменения.</w:t>
      </w:r>
    </w:p>
    <w:p w:rsidR="00A463E9" w:rsidRPr="00A463E9" w:rsidRDefault="00A463E9" w:rsidP="00A463E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63E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2" style="width:0;height:0" o:hralign="center" o:hrstd="t" o:hrnoshade="t" o:hr="t" fillcolor="#333" stroked="f"/>
        </w:pic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Схема GERAM предусматривала:</w:t>
      </w:r>
    </w:p>
    <w:p w:rsidR="00A463E9" w:rsidRPr="00A463E9" w:rsidRDefault="00A463E9" w:rsidP="00A463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четыре группы аспектов архитектуры предприятия, названных представлениями (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Views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 xml:space="preserve">) – типы моделей ("функции", "данные", "ресурсы", "организация"), назначения (может быть ассоциировано со столбцом "ЗАЧЕМ"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Захмана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), реализации и "физические представления" (аппаратура, НО) и возможность определять дополнительные аспекты;</w:t>
      </w:r>
    </w:p>
    <w:p w:rsidR="00A463E9" w:rsidRPr="00A463E9" w:rsidRDefault="00A463E9" w:rsidP="00A463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описание всех аспектов или какой-то их части на каждой из семи или восьми фаз формирования архитектуры и функционирования предприятия;</w:t>
      </w:r>
    </w:p>
    <w:p w:rsidR="00A463E9" w:rsidRPr="00A463E9" w:rsidRDefault="00A463E9" w:rsidP="00A463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конкретизацию модели архитектуры на трех уровнях – обобщенном, уровне частичных моделей и конкретных моделей.</w:t>
      </w:r>
    </w:p>
    <w:p w:rsidR="00A463E9" w:rsidRPr="00A463E9" w:rsidRDefault="00A463E9" w:rsidP="00A463E9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</w:pPr>
      <w:bookmarkStart w:id="0" w:name="%D0%9C%D0%BE%D0%B4%D0%B5%D0%BB%D1%8C%20G"/>
      <w:bookmarkEnd w:id="0"/>
      <w:r w:rsidRPr="00A463E9">
        <w:rPr>
          <w:rFonts w:ascii="Helvetica" w:eastAsia="Times New Roman" w:hAnsi="Helvetica" w:cs="Helvetica"/>
          <w:b/>
          <w:bCs/>
          <w:color w:val="333333"/>
          <w:sz w:val="45"/>
          <w:szCs w:val="45"/>
          <w:lang w:eastAsia="ru-RU"/>
        </w:rPr>
        <w:lastRenderedPageBreak/>
        <w:t xml:space="preserve">Модель </w:t>
      </w:r>
      <w:proofErr w:type="spellStart"/>
      <w:r w:rsidRPr="00A463E9">
        <w:rPr>
          <w:rFonts w:ascii="Helvetica" w:eastAsia="Times New Roman" w:hAnsi="Helvetica" w:cs="Helvetica"/>
          <w:b/>
          <w:bCs/>
          <w:color w:val="333333"/>
          <w:sz w:val="45"/>
          <w:szCs w:val="45"/>
          <w:lang w:eastAsia="ru-RU"/>
        </w:rPr>
        <w:t>Gartner</w:t>
      </w:r>
      <w:proofErr w:type="spellEnd"/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Методология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Gartner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 не является ни таксономией (как модель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Захмана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), ни процессом (как TOGAF), ни полной методологией (как FEA). Эта методология представляет собой набор практических рекомендаций по построению архитектуры предприятия, разработанных одной из наиболее известных в мире исследовательских и консалтинговых ИТ-организаций – компанией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Gartner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. Компания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Gartner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 считает, что архитектура предприятия должна начинаться с того, чего организация собирается достичь, а не с текущего положения дел. После того как в организации будет сформировано единое представление о ее развитии, можно рассматривать влияние этого представления на архитектуру бизнеса, технологическую архитектуру, информационную архитектуру и архитектуру решений.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В данном подходе сформулированы рекомендации, касающиеся разработки архитектуры в виде последовательности шагов и задач участников, которые, однако, не детализированы до уровня моделей процесса разработки архитектуры.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Методика описания архитектуры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Gartner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 представляет собой как бы трехмерный куб, состоящий из следующих элементов: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• горизонтальные слои – бизнес-архитектура. Это четыре связанных, взаимозависимых и усложняющихся уровня;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• вертикальные домены – информационная архитектура, включающая Приложения, Данные, Интеграцию, Доступ;</w:t>
      </w:r>
    </w:p>
    <w:p w:rsidR="00A463E9" w:rsidRPr="00A463E9" w:rsidRDefault="00A463E9" w:rsidP="00AE08E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• вертикальные элементы технической архитектуры, включающие Инфраструктуру, Системное управление, Безопасность. При этом описанные выше слои бизнес-архитектуры пересекаются со всеми элементами информационной и технической архитектур.</w:t>
      </w:r>
      <w:r w:rsidRPr="00A463E9">
        <w:rPr>
          <w:rFonts w:ascii="Times New Roman" w:eastAsia="Times New Roman" w:hAnsi="Times New Roman" w:cs="Times New Roman"/>
          <w:sz w:val="32"/>
          <w:szCs w:val="32"/>
          <w:lang w:eastAsia="ru-RU"/>
        </w:rPr>
        <w:pict>
          <v:rect id="_x0000_i1044" style="width:0;height:0" o:hralign="center" o:hrstd="t" o:hrnoshade="t" o:hr="t" fillcolor="#333" stroked="f"/>
        </w:pic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AE08E2" w:rsidRDefault="00AE08E2" w:rsidP="00A463E9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5"/>
          <w:szCs w:val="45"/>
          <w:lang w:eastAsia="ru-RU"/>
        </w:rPr>
      </w:pPr>
    </w:p>
    <w:p w:rsidR="00A463E9" w:rsidRPr="00A463E9" w:rsidRDefault="00A463E9" w:rsidP="00A463E9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</w:pPr>
      <w:r w:rsidRPr="00A463E9">
        <w:rPr>
          <w:rFonts w:ascii="Helvetica" w:eastAsia="Times New Roman" w:hAnsi="Helvetica" w:cs="Helvetica"/>
          <w:b/>
          <w:bCs/>
          <w:color w:val="333333"/>
          <w:sz w:val="45"/>
          <w:szCs w:val="45"/>
          <w:lang w:eastAsia="ru-RU"/>
        </w:rPr>
        <w:lastRenderedPageBreak/>
        <w:t xml:space="preserve">Методика </w:t>
      </w:r>
      <w:proofErr w:type="spellStart"/>
      <w:r w:rsidRPr="00A463E9">
        <w:rPr>
          <w:rFonts w:ascii="Helvetica" w:eastAsia="Times New Roman" w:hAnsi="Helvetica" w:cs="Helvetica"/>
          <w:b/>
          <w:bCs/>
          <w:color w:val="333333"/>
          <w:sz w:val="45"/>
          <w:szCs w:val="45"/>
          <w:lang w:eastAsia="ru-RU"/>
        </w:rPr>
        <w:t>meta</w:t>
      </w:r>
      <w:proofErr w:type="spellEnd"/>
      <w:r w:rsidRPr="00A463E9">
        <w:rPr>
          <w:rFonts w:ascii="Helvetica" w:eastAsia="Times New Roman" w:hAnsi="Helvetica" w:cs="Helvetica"/>
          <w:b/>
          <w:bCs/>
          <w:color w:val="333333"/>
          <w:sz w:val="45"/>
          <w:szCs w:val="45"/>
          <w:lang w:eastAsia="ru-RU"/>
        </w:rPr>
        <w:t xml:space="preserve"> </w:t>
      </w:r>
      <w:proofErr w:type="spellStart"/>
      <w:r w:rsidRPr="00A463E9">
        <w:rPr>
          <w:rFonts w:ascii="Helvetica" w:eastAsia="Times New Roman" w:hAnsi="Helvetica" w:cs="Helvetica"/>
          <w:b/>
          <w:bCs/>
          <w:color w:val="333333"/>
          <w:sz w:val="45"/>
          <w:szCs w:val="45"/>
          <w:lang w:eastAsia="ru-RU"/>
        </w:rPr>
        <w:t>Group</w:t>
      </w:r>
      <w:proofErr w:type="spellEnd"/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Отличительной особенностью методики МЕТА является более детальное и формализованное описание именно процесса разработки архитектуры и всех его составляющих.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Архитектура реализуется на практике через процесс управления ИТ-программами и проектами.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 xml:space="preserve">Предусматривает совместное участие представителей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безнес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-подразделений и ИТ в выработке общего понимания набора требований.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 xml:space="preserve">Организация процесса разработки архитектуры и создание начальной версии архитектуры предприятия, согласно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Meta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 xml:space="preserve">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Group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, состоит в прохождении следующих этапов.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1. Видение общих требований в архитектуре.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2. Разработка концепции архитектуры.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3. Архитектурное моделирование.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Методика предлагает формализованные шаблоны, обеспечивающие разработку основных документов: "Видение общих требовании" и "Принципы концептуальной архитектуры"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A463E9" w:rsidRPr="00A463E9" w:rsidRDefault="00A463E9" w:rsidP="00A463E9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</w:pPr>
      <w:bookmarkStart w:id="1" w:name="%D0%9C%D0%B5%D1%82%D0%BE%D0%B4%D0%B8%D0%"/>
      <w:bookmarkEnd w:id="1"/>
      <w:r w:rsidRPr="00A463E9">
        <w:rPr>
          <w:rFonts w:ascii="Helvetica" w:eastAsia="Times New Roman" w:hAnsi="Helvetica" w:cs="Helvetica"/>
          <w:b/>
          <w:bCs/>
          <w:color w:val="333333"/>
          <w:sz w:val="45"/>
          <w:szCs w:val="45"/>
          <w:lang w:eastAsia="ru-RU"/>
        </w:rPr>
        <w:t xml:space="preserve">Методика </w:t>
      </w:r>
      <w:proofErr w:type="spellStart"/>
      <w:r w:rsidRPr="00A463E9">
        <w:rPr>
          <w:rFonts w:ascii="Helvetica" w:eastAsia="Times New Roman" w:hAnsi="Helvetica" w:cs="Helvetica"/>
          <w:b/>
          <w:bCs/>
          <w:color w:val="333333"/>
          <w:sz w:val="45"/>
          <w:szCs w:val="45"/>
          <w:lang w:eastAsia="ru-RU"/>
        </w:rPr>
        <w:t>togaf</w:t>
      </w:r>
      <w:proofErr w:type="spellEnd"/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 xml:space="preserve">Модель TOGAF применяется для описания интеграционных компонент, использующихся для поддержки широкого спектра корпоративных приложений. Как архитектурный процесс модель TOGAF дополняет модель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Захмана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. Модель TOGAF описывает процесс создания артефактов.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В модели TOGAF архитектура предприятия подразделяется на четыре категории.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1. Архитектура бизнеса – описывает процессы, используемые для достижения бизнес-целей.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2. Архитектура приложений – описывает структуру конкретных приложений и их взаимодействие друг с другом.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lastRenderedPageBreak/>
        <w:t>3. Архитектура данных – описывает структуру корпоративных хранилищ данных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и процедуры доступа к ним.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4. Технологическая архитектура – описывает инфраструктуру оборудования и программного обеспечения, в которой запускаются и взаимодействуют приложения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Так как выше описанные методологии сильно отличаются друг от друга, следует задать критерии для их сравнения.</w:t>
      </w:r>
    </w:p>
    <w:p w:rsidR="00A463E9" w:rsidRPr="00A463E9" w:rsidRDefault="00A463E9" w:rsidP="00A463E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</w:pPr>
      <w:r w:rsidRPr="00AE08E2">
        <w:rPr>
          <w:rFonts w:ascii="Helvetica" w:eastAsia="Times New Roman" w:hAnsi="Helvetica" w:cs="Helvetica"/>
          <w:b/>
          <w:bCs/>
          <w:color w:val="333333"/>
          <w:sz w:val="32"/>
          <w:szCs w:val="32"/>
          <w:lang w:eastAsia="ru-RU"/>
        </w:rPr>
        <w:t>Полнота таксономии</w:t>
      </w:r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, определяет, насколько методология пригодна для классификации различных архитектурных артефактов. Полностью сосредоточена на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фреймворке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Захмана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.</w:t>
      </w:r>
    </w:p>
    <w:p w:rsidR="00A463E9" w:rsidRPr="00A463E9" w:rsidRDefault="00A463E9" w:rsidP="00A463E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</w:pPr>
      <w:r w:rsidRPr="00AE08E2">
        <w:rPr>
          <w:rFonts w:ascii="Helvetica" w:eastAsia="Times New Roman" w:hAnsi="Helvetica" w:cs="Helvetica"/>
          <w:b/>
          <w:bCs/>
          <w:color w:val="333333"/>
          <w:sz w:val="32"/>
          <w:szCs w:val="32"/>
          <w:lang w:eastAsia="ru-RU"/>
        </w:rPr>
        <w:t>Полнота процесса</w:t>
      </w:r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, определяет, насколько детально представлен процесс создания архитектуры предприятия.</w:t>
      </w:r>
    </w:p>
    <w:p w:rsidR="00A463E9" w:rsidRPr="00A463E9" w:rsidRDefault="00A463E9" w:rsidP="00A463E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</w:pPr>
      <w:r w:rsidRPr="00AE08E2">
        <w:rPr>
          <w:rFonts w:ascii="Helvetica" w:eastAsia="Times New Roman" w:hAnsi="Helvetica" w:cs="Helvetica"/>
          <w:b/>
          <w:bCs/>
          <w:color w:val="333333"/>
          <w:sz w:val="32"/>
          <w:szCs w:val="32"/>
          <w:lang w:eastAsia="ru-RU"/>
        </w:rPr>
        <w:t>Руководство по эталонным моделям</w:t>
      </w:r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, определяет полезность методологии в создании адекватного набора эталонных моделей. На этом практически полностью сосредоточена методология FEA.</w:t>
      </w:r>
    </w:p>
    <w:p w:rsidR="00A463E9" w:rsidRPr="00A463E9" w:rsidRDefault="00A463E9" w:rsidP="00A463E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</w:pPr>
      <w:r w:rsidRPr="00AE08E2">
        <w:rPr>
          <w:rFonts w:ascii="Helvetica" w:eastAsia="Times New Roman" w:hAnsi="Helvetica" w:cs="Helvetica"/>
          <w:b/>
          <w:bCs/>
          <w:color w:val="333333"/>
          <w:sz w:val="32"/>
          <w:szCs w:val="32"/>
          <w:lang w:eastAsia="ru-RU"/>
        </w:rPr>
        <w:t>Практическое руководство</w:t>
      </w:r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 определяет, насколько методология позволяет воплотить в жизнь умозрительное представление об архитектуре предприятия и сформировать культуру, в которой эта архитектура будет использоваться. На этом практически полностью сосредоточена методология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Gartner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.</w:t>
      </w:r>
    </w:p>
    <w:p w:rsidR="00A463E9" w:rsidRPr="00A463E9" w:rsidRDefault="00A463E9" w:rsidP="00A463E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</w:pPr>
      <w:r w:rsidRPr="00AE08E2">
        <w:rPr>
          <w:rFonts w:ascii="Helvetica" w:eastAsia="Times New Roman" w:hAnsi="Helvetica" w:cs="Helvetica"/>
          <w:b/>
          <w:bCs/>
          <w:color w:val="333333"/>
          <w:sz w:val="32"/>
          <w:szCs w:val="32"/>
          <w:lang w:eastAsia="ru-RU"/>
        </w:rPr>
        <w:t>Модель готовности</w:t>
      </w:r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 определяет, насколько методология позволяет оценить эффективность использования архитектуры предприятия в различных подразделениях.</w:t>
      </w:r>
    </w:p>
    <w:p w:rsidR="00A463E9" w:rsidRPr="00A463E9" w:rsidRDefault="00A463E9" w:rsidP="00A463E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</w:pPr>
      <w:r w:rsidRPr="00AE08E2">
        <w:rPr>
          <w:rFonts w:ascii="Helvetica" w:eastAsia="Times New Roman" w:hAnsi="Helvetica" w:cs="Helvetica"/>
          <w:b/>
          <w:bCs/>
          <w:color w:val="333333"/>
          <w:sz w:val="32"/>
          <w:szCs w:val="32"/>
          <w:lang w:eastAsia="ru-RU"/>
        </w:rPr>
        <w:t>Ориентированность на бизнес</w:t>
      </w:r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 определяет, ориентирована ли методология на использование технологии для повышения ценности бизнеса, где ценность бизнеса определяется как снижение затрат или увеличение доходов.</w:t>
      </w:r>
    </w:p>
    <w:p w:rsidR="00A463E9" w:rsidRPr="00A463E9" w:rsidRDefault="00A463E9" w:rsidP="00A463E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</w:pPr>
      <w:r w:rsidRPr="00AE08E2">
        <w:rPr>
          <w:rFonts w:ascii="Helvetica" w:eastAsia="Times New Roman" w:hAnsi="Helvetica" w:cs="Helvetica"/>
          <w:b/>
          <w:bCs/>
          <w:color w:val="333333"/>
          <w:sz w:val="32"/>
          <w:szCs w:val="32"/>
          <w:lang w:eastAsia="ru-RU"/>
        </w:rPr>
        <w:t>Руководство по управлению</w:t>
      </w:r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 определяет, насколько методология полезна в понимании и создании </w:t>
      </w:r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lastRenderedPageBreak/>
        <w:t>эффективной модели управления для архитектуры предприятия.</w:t>
      </w:r>
    </w:p>
    <w:p w:rsidR="00A463E9" w:rsidRPr="00A463E9" w:rsidRDefault="00A463E9" w:rsidP="00A463E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</w:pPr>
      <w:r w:rsidRPr="00AE08E2">
        <w:rPr>
          <w:rFonts w:ascii="Helvetica" w:eastAsia="Times New Roman" w:hAnsi="Helvetica" w:cs="Helvetica"/>
          <w:b/>
          <w:bCs/>
          <w:color w:val="333333"/>
          <w:sz w:val="32"/>
          <w:szCs w:val="32"/>
          <w:lang w:eastAsia="ru-RU"/>
        </w:rPr>
        <w:t>Руководство по разбиению</w:t>
      </w:r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 определяет полезность методологии в эффективном разбиении предприятия на отделы, что весьма важно при управлении сложностью.</w:t>
      </w:r>
    </w:p>
    <w:p w:rsidR="00A463E9" w:rsidRPr="00A463E9" w:rsidRDefault="00A463E9" w:rsidP="00A463E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</w:pPr>
      <w:r w:rsidRPr="00AE08E2">
        <w:rPr>
          <w:rFonts w:ascii="Helvetica" w:eastAsia="Times New Roman" w:hAnsi="Helvetica" w:cs="Helvetica"/>
          <w:b/>
          <w:bCs/>
          <w:i/>
          <w:iCs/>
          <w:color w:val="333333"/>
          <w:sz w:val="32"/>
          <w:szCs w:val="32"/>
          <w:lang w:eastAsia="ru-RU"/>
        </w:rPr>
        <w:t>Наличие каталога</w:t>
      </w:r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 определяет, насколько эффективно методология позволяет создать каталог архитектурных активов, которые можно будет использовать в дальнейшем.</w:t>
      </w:r>
    </w:p>
    <w:p w:rsidR="00A463E9" w:rsidRPr="00A463E9" w:rsidRDefault="00A463E9" w:rsidP="00A463E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</w:pPr>
      <w:r w:rsidRPr="00AE08E2">
        <w:rPr>
          <w:rFonts w:ascii="Helvetica" w:eastAsia="Times New Roman" w:hAnsi="Helvetica" w:cs="Helvetica"/>
          <w:i/>
          <w:iCs/>
          <w:color w:val="333333"/>
          <w:sz w:val="32"/>
          <w:szCs w:val="32"/>
          <w:lang w:eastAsia="ru-RU"/>
        </w:rPr>
        <w:t> </w:t>
      </w:r>
      <w:r w:rsidRPr="00AE08E2">
        <w:rPr>
          <w:rFonts w:ascii="Helvetica" w:eastAsia="Times New Roman" w:hAnsi="Helvetica" w:cs="Helvetica"/>
          <w:b/>
          <w:bCs/>
          <w:color w:val="333333"/>
          <w:sz w:val="32"/>
          <w:szCs w:val="32"/>
          <w:lang w:eastAsia="ru-RU"/>
        </w:rPr>
        <w:t>Нейтральность по отношению к поставщикам услуг</w:t>
      </w:r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 определяет вероятность того, что при внедрении методологии вы окажетесь привязанными к конкретной консалтинговой организации. Высокая оценка означает низкую степень привязки к конкретной организации.</w:t>
      </w:r>
    </w:p>
    <w:p w:rsidR="00A463E9" w:rsidRPr="00A463E9" w:rsidRDefault="00A463E9" w:rsidP="00A463E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</w:pPr>
      <w:r w:rsidRPr="00AE08E2">
        <w:rPr>
          <w:rFonts w:ascii="Helvetica" w:eastAsia="Times New Roman" w:hAnsi="Helvetica" w:cs="Helvetica"/>
          <w:i/>
          <w:iCs/>
          <w:color w:val="333333"/>
          <w:sz w:val="32"/>
          <w:szCs w:val="32"/>
          <w:lang w:eastAsia="ru-RU"/>
        </w:rPr>
        <w:t> </w:t>
      </w:r>
      <w:r w:rsidRPr="00AE08E2">
        <w:rPr>
          <w:rFonts w:ascii="Helvetica" w:eastAsia="Times New Roman" w:hAnsi="Helvetica" w:cs="Helvetica"/>
          <w:b/>
          <w:bCs/>
          <w:color w:val="333333"/>
          <w:sz w:val="32"/>
          <w:szCs w:val="32"/>
          <w:lang w:eastAsia="ru-RU"/>
        </w:rPr>
        <w:t>Доступность информации</w:t>
      </w:r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 определяет количество и качество бесплатных или относительно недорогих материалов по данной методологии.</w:t>
      </w:r>
    </w:p>
    <w:p w:rsidR="00A463E9" w:rsidRPr="00A463E9" w:rsidRDefault="00A463E9" w:rsidP="00A463E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</w:pPr>
      <w:r w:rsidRPr="00AE08E2">
        <w:rPr>
          <w:rFonts w:ascii="Helvetica" w:eastAsia="Times New Roman" w:hAnsi="Helvetica" w:cs="Helvetica"/>
          <w:i/>
          <w:iCs/>
          <w:color w:val="333333"/>
          <w:sz w:val="32"/>
          <w:szCs w:val="32"/>
          <w:lang w:eastAsia="ru-RU"/>
        </w:rPr>
        <w:t> </w:t>
      </w:r>
      <w:r w:rsidRPr="00AE08E2">
        <w:rPr>
          <w:rFonts w:ascii="Helvetica" w:eastAsia="Times New Roman" w:hAnsi="Helvetica" w:cs="Helvetica"/>
          <w:b/>
          <w:bCs/>
          <w:color w:val="333333"/>
          <w:sz w:val="32"/>
          <w:szCs w:val="32"/>
          <w:lang w:eastAsia="ru-RU"/>
        </w:rPr>
        <w:t>Время окупаемости инвестиций</w:t>
      </w:r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 определяет продолжительность периода, в течение которого вы будете использовать данную методологию, прежде чем сможете построить на ее основе решения, обеспечивающие высокую ценность бизнеса.</w:t>
      </w:r>
    </w:p>
    <w:p w:rsidR="00A463E9" w:rsidRPr="00A463E9" w:rsidRDefault="00A463E9" w:rsidP="00A463E9">
      <w:pPr>
        <w:spacing w:before="300" w:after="30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463E9">
        <w:rPr>
          <w:rFonts w:ascii="Times New Roman" w:eastAsia="Times New Roman" w:hAnsi="Times New Roman" w:cs="Times New Roman"/>
          <w:sz w:val="32"/>
          <w:szCs w:val="32"/>
          <w:lang w:eastAsia="ru-RU"/>
        </w:rPr>
        <w:pict>
          <v:rect id="_x0000_i1045" style="width:0;height:0" o:hralign="center" o:hrstd="t" o:hrnoshade="t" o:hr="t" fillcolor="#333" stroked="f"/>
        </w:pic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Каждой из методологий будет присвоена оценка по каждому из </w:t>
      </w:r>
      <w:proofErr w:type="spellStart"/>
      <w:proofErr w:type="gramStart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критери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-ев</w:t>
      </w:r>
      <w:proofErr w:type="gram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 от 0 до 5 (0 – непригодная для данной области, 5 –отлично работает в данной области)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A463E9" w:rsidRPr="00A463E9" w:rsidRDefault="00A463E9" w:rsidP="00A463E9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</w:pPr>
      <w:bookmarkStart w:id="2" w:name="%D0%90%D0%BD%D0%B0%D0%BB%D0%B8%D0%B7%20%"/>
      <w:bookmarkEnd w:id="2"/>
      <w:r w:rsidRPr="00A463E9">
        <w:rPr>
          <w:rFonts w:ascii="Helvetica" w:eastAsia="Times New Roman" w:hAnsi="Helvetica" w:cs="Helvetica"/>
          <w:b/>
          <w:bCs/>
          <w:color w:val="333333"/>
          <w:sz w:val="45"/>
          <w:szCs w:val="45"/>
          <w:lang w:eastAsia="ru-RU"/>
        </w:rPr>
        <w:t>Анализ и выбор инструментальных средств моделирования архитектуры предприятия.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</w:pPr>
      <w:r w:rsidRPr="00AE08E2">
        <w:rPr>
          <w:rFonts w:ascii="Helvetica" w:eastAsia="Times New Roman" w:hAnsi="Helvetica" w:cs="Helvetica"/>
          <w:b/>
          <w:bCs/>
          <w:color w:val="333333"/>
          <w:sz w:val="32"/>
          <w:szCs w:val="21"/>
          <w:lang w:eastAsia="ru-RU"/>
        </w:rPr>
        <w:t xml:space="preserve">EA </w:t>
      </w:r>
      <w:proofErr w:type="spellStart"/>
      <w:r w:rsidRPr="00AE08E2">
        <w:rPr>
          <w:rFonts w:ascii="Helvetica" w:eastAsia="Times New Roman" w:hAnsi="Helvetica" w:cs="Helvetica"/>
          <w:b/>
          <w:bCs/>
          <w:color w:val="333333"/>
          <w:sz w:val="32"/>
          <w:szCs w:val="21"/>
          <w:lang w:eastAsia="ru-RU"/>
        </w:rPr>
        <w:t>tools</w:t>
      </w:r>
      <w:proofErr w:type="spellEnd"/>
      <w:r w:rsidRPr="00AE08E2">
        <w:rPr>
          <w:rFonts w:ascii="Helvetica" w:eastAsia="Times New Roman" w:hAnsi="Helvetica" w:cs="Helvetica"/>
          <w:b/>
          <w:bCs/>
          <w:color w:val="333333"/>
          <w:sz w:val="32"/>
          <w:szCs w:val="21"/>
          <w:lang w:eastAsia="ru-RU"/>
        </w:rPr>
        <w:t xml:space="preserve"> (</w:t>
      </w:r>
      <w:proofErr w:type="spellStart"/>
      <w:r w:rsidRPr="00AE08E2">
        <w:rPr>
          <w:rFonts w:ascii="Helvetica" w:eastAsia="Times New Roman" w:hAnsi="Helvetica" w:cs="Helvetica"/>
          <w:b/>
          <w:bCs/>
          <w:color w:val="333333"/>
          <w:sz w:val="32"/>
          <w:szCs w:val="21"/>
          <w:lang w:eastAsia="ru-RU"/>
        </w:rPr>
        <w:t>Enterprise</w:t>
      </w:r>
      <w:proofErr w:type="spellEnd"/>
      <w:r w:rsidRPr="00AE08E2">
        <w:rPr>
          <w:rFonts w:ascii="Helvetica" w:eastAsia="Times New Roman" w:hAnsi="Helvetica" w:cs="Helvetica"/>
          <w:b/>
          <w:bCs/>
          <w:color w:val="333333"/>
          <w:sz w:val="32"/>
          <w:szCs w:val="21"/>
          <w:lang w:eastAsia="ru-RU"/>
        </w:rPr>
        <w:t xml:space="preserve"> </w:t>
      </w:r>
      <w:proofErr w:type="spellStart"/>
      <w:r w:rsidRPr="00AE08E2">
        <w:rPr>
          <w:rFonts w:ascii="Helvetica" w:eastAsia="Times New Roman" w:hAnsi="Helvetica" w:cs="Helvetica"/>
          <w:b/>
          <w:bCs/>
          <w:color w:val="333333"/>
          <w:sz w:val="32"/>
          <w:szCs w:val="21"/>
          <w:lang w:eastAsia="ru-RU"/>
        </w:rPr>
        <w:t>Architecture</w:t>
      </w:r>
      <w:proofErr w:type="spellEnd"/>
      <w:r w:rsidRPr="00AE08E2">
        <w:rPr>
          <w:rFonts w:ascii="Helvetica" w:eastAsia="Times New Roman" w:hAnsi="Helvetica" w:cs="Helvetica"/>
          <w:b/>
          <w:bCs/>
          <w:color w:val="333333"/>
          <w:sz w:val="32"/>
          <w:szCs w:val="21"/>
          <w:lang w:eastAsia="ru-RU"/>
        </w:rPr>
        <w:t xml:space="preserve"> </w:t>
      </w:r>
      <w:proofErr w:type="spellStart"/>
      <w:r w:rsidRPr="00AE08E2">
        <w:rPr>
          <w:rFonts w:ascii="Helvetica" w:eastAsia="Times New Roman" w:hAnsi="Helvetica" w:cs="Helvetica"/>
          <w:b/>
          <w:bCs/>
          <w:color w:val="333333"/>
          <w:sz w:val="32"/>
          <w:szCs w:val="21"/>
          <w:lang w:eastAsia="ru-RU"/>
        </w:rPr>
        <w:t>tools</w:t>
      </w:r>
      <w:proofErr w:type="spellEnd"/>
      <w:r w:rsidRPr="00AE08E2">
        <w:rPr>
          <w:rFonts w:ascii="Helvetica" w:eastAsia="Times New Roman" w:hAnsi="Helvetica" w:cs="Helvetica"/>
          <w:b/>
          <w:bCs/>
          <w:color w:val="333333"/>
          <w:sz w:val="32"/>
          <w:szCs w:val="21"/>
          <w:lang w:eastAsia="ru-RU"/>
        </w:rPr>
        <w:t>)</w:t>
      </w:r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 xml:space="preserve">- это набор инструментов, ориентированный на моделирование архитектуры предприятия. Инструменты этой группы должны позволить связывать различные разрозненные типы данных в единое целое. Одной из основных особенностей продуктов </w:t>
      </w:r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lastRenderedPageBreak/>
        <w:t xml:space="preserve">класса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Enterprise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 xml:space="preserve">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Architecture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 xml:space="preserve">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Tools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 xml:space="preserve"> является возможность не только моделировать различные элементы деятельности компании (программно-аппаратные средства, бизнес-процессы, приложения, интерфейсы, организационная структура, стратегические цели), но и интегрировать их.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</w:pP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Enterprise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 xml:space="preserve">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Architecture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 xml:space="preserve">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Tools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 xml:space="preserve"> должны включать в себя следующие компоненты: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репозиторий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 xml:space="preserve"> (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repository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), обеспечивающий структурированное хранение всех данных, описывающих состояние компании; метамодель (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metamodel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 xml:space="preserve">), которая поддерживает возможность описания всех слоев архитектуры предприятия (бизнес, информация, приложения, технологии) и обеспечивает связи между всеми объектами; возможность создавать и импортировать модели; возможность извлекать информацию из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репозитория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 xml:space="preserve"> и предоставлять ее пользователям, как в текстовом, так и в графическом виде.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</w:pPr>
      <w:r w:rsidRPr="00AE08E2">
        <w:rPr>
          <w:rFonts w:ascii="Helvetica" w:eastAsia="Times New Roman" w:hAnsi="Helvetica" w:cs="Helvetica"/>
          <w:b/>
          <w:bCs/>
          <w:color w:val="333333"/>
          <w:sz w:val="32"/>
          <w:szCs w:val="21"/>
          <w:lang w:eastAsia="ru-RU"/>
        </w:rPr>
        <w:t>BPA (</w:t>
      </w:r>
      <w:proofErr w:type="spellStart"/>
      <w:r w:rsidRPr="00AE08E2">
        <w:rPr>
          <w:rFonts w:ascii="Helvetica" w:eastAsia="Times New Roman" w:hAnsi="Helvetica" w:cs="Helvetica"/>
          <w:b/>
          <w:bCs/>
          <w:color w:val="333333"/>
          <w:sz w:val="32"/>
          <w:szCs w:val="21"/>
          <w:lang w:eastAsia="ru-RU"/>
        </w:rPr>
        <w:t>Business</w:t>
      </w:r>
      <w:proofErr w:type="spellEnd"/>
      <w:r w:rsidRPr="00AE08E2">
        <w:rPr>
          <w:rFonts w:ascii="Helvetica" w:eastAsia="Times New Roman" w:hAnsi="Helvetica" w:cs="Helvetica"/>
          <w:b/>
          <w:bCs/>
          <w:color w:val="333333"/>
          <w:sz w:val="32"/>
          <w:szCs w:val="21"/>
          <w:lang w:eastAsia="ru-RU"/>
        </w:rPr>
        <w:t xml:space="preserve"> </w:t>
      </w:r>
      <w:proofErr w:type="spellStart"/>
      <w:r w:rsidRPr="00AE08E2">
        <w:rPr>
          <w:rFonts w:ascii="Helvetica" w:eastAsia="Times New Roman" w:hAnsi="Helvetica" w:cs="Helvetica"/>
          <w:b/>
          <w:bCs/>
          <w:color w:val="333333"/>
          <w:sz w:val="32"/>
          <w:szCs w:val="21"/>
          <w:lang w:eastAsia="ru-RU"/>
        </w:rPr>
        <w:t>Process</w:t>
      </w:r>
      <w:proofErr w:type="spellEnd"/>
      <w:r w:rsidRPr="00AE08E2">
        <w:rPr>
          <w:rFonts w:ascii="Helvetica" w:eastAsia="Times New Roman" w:hAnsi="Helvetica" w:cs="Helvetica"/>
          <w:b/>
          <w:bCs/>
          <w:color w:val="333333"/>
          <w:sz w:val="32"/>
          <w:szCs w:val="21"/>
          <w:lang w:eastAsia="ru-RU"/>
        </w:rPr>
        <w:t xml:space="preserve"> </w:t>
      </w:r>
      <w:proofErr w:type="spellStart"/>
      <w:r w:rsidRPr="00AE08E2">
        <w:rPr>
          <w:rFonts w:ascii="Helvetica" w:eastAsia="Times New Roman" w:hAnsi="Helvetica" w:cs="Helvetica"/>
          <w:b/>
          <w:bCs/>
          <w:color w:val="333333"/>
          <w:sz w:val="32"/>
          <w:szCs w:val="21"/>
          <w:lang w:eastAsia="ru-RU"/>
        </w:rPr>
        <w:t>Analyze</w:t>
      </w:r>
      <w:proofErr w:type="spellEnd"/>
      <w:r w:rsidRPr="00AE08E2">
        <w:rPr>
          <w:rFonts w:ascii="Helvetica" w:eastAsia="Times New Roman" w:hAnsi="Helvetica" w:cs="Helvetica"/>
          <w:b/>
          <w:bCs/>
          <w:color w:val="333333"/>
          <w:sz w:val="32"/>
          <w:szCs w:val="21"/>
          <w:lang w:eastAsia="ru-RU"/>
        </w:rPr>
        <w:t>)</w:t>
      </w:r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- это набор инструментов, ориентированный на моделирование и управление бизнес-процессами. При описании приложений этой группы часто используют термин BPMS (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Business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 xml:space="preserve">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Process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 xml:space="preserve">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Management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 xml:space="preserve">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System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 xml:space="preserve">) или BPM-система. BPA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Tools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 xml:space="preserve"> (BPMS) позволяют не только моделировать бизнес-процессы, но и проводить мониторинг их количественных параметров, что позволяет выявлять узкие места и оптимизировать бизнес-процессы. BPA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Tools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 xml:space="preserve"> ориентированы на анализ, моделирование, оптимизацию конкретных бизнес-процессов.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Следует отметить, что инструменты моделирования архитектуры предприятия, как правило, включают в себя возможность моделирования бизнес-процессов, но при этом данная задача рассматривается с совершенно другого ракурса. В частности, эти инструменты ориентированы в первую очередь на то, чтобы прописать связи между бизнес-процессами и другими объектами.</w:t>
      </w:r>
    </w:p>
    <w:p w:rsidR="00A463E9" w:rsidRPr="00A463E9" w:rsidRDefault="00A463E9" w:rsidP="00A463E9">
      <w:pPr>
        <w:spacing w:before="300" w:after="30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463E9">
        <w:rPr>
          <w:rFonts w:ascii="Times New Roman" w:eastAsia="Times New Roman" w:hAnsi="Times New Roman" w:cs="Times New Roman"/>
          <w:sz w:val="32"/>
          <w:szCs w:val="32"/>
          <w:lang w:eastAsia="ru-RU"/>
        </w:rPr>
        <w:pict>
          <v:rect id="_x0000_i1046" style="width:0;height:0" o:hralign="center" o:hrstd="t" o:hrnoshade="t" o:hr="t" fillcolor="#333" stroked="f"/>
        </w:pic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</w:pPr>
      <w:proofErr w:type="spellStart"/>
      <w:r w:rsidRPr="00AE08E2">
        <w:rPr>
          <w:rFonts w:ascii="Helvetica" w:eastAsia="Times New Roman" w:hAnsi="Helvetica" w:cs="Helvetica"/>
          <w:b/>
          <w:bCs/>
          <w:color w:val="333333"/>
          <w:sz w:val="32"/>
          <w:szCs w:val="32"/>
          <w:lang w:eastAsia="ru-RU"/>
        </w:rPr>
        <w:t>Metadata</w:t>
      </w:r>
      <w:proofErr w:type="spellEnd"/>
      <w:r w:rsidRPr="00AE08E2">
        <w:rPr>
          <w:rFonts w:ascii="Helvetica" w:eastAsia="Times New Roman" w:hAnsi="Helvetica" w:cs="Helvetica"/>
          <w:b/>
          <w:bCs/>
          <w:color w:val="333333"/>
          <w:sz w:val="32"/>
          <w:szCs w:val="32"/>
          <w:lang w:eastAsia="ru-RU"/>
        </w:rPr>
        <w:t xml:space="preserve"> </w:t>
      </w:r>
      <w:proofErr w:type="spellStart"/>
      <w:r w:rsidRPr="00AE08E2">
        <w:rPr>
          <w:rFonts w:ascii="Helvetica" w:eastAsia="Times New Roman" w:hAnsi="Helvetica" w:cs="Helvetica"/>
          <w:b/>
          <w:bCs/>
          <w:color w:val="333333"/>
          <w:sz w:val="32"/>
          <w:szCs w:val="32"/>
          <w:lang w:eastAsia="ru-RU"/>
        </w:rPr>
        <w:t>Repositories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– это хранилище информации о текущей структуре предприятия. Подобные хранилища </w:t>
      </w:r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lastRenderedPageBreak/>
        <w:t>данных включают в себя информацию о бизнес- процессах, приложениях, интерфейсах, программно-аппаратных средствах. Информация, хранящаяся в такой базе данных, собирается из различного количества источников и, как правило, частично совпадает с информацией, находящейся в CMDB (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configuration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management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databases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).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Хранилище информации, как правило, не существует само по себе и является элементом инструментов, ориентированных на использование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Business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Process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Analyze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 или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Enterprise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Architecture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tools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.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</w:pPr>
      <w:proofErr w:type="spellStart"/>
      <w:r w:rsidRPr="00AE08E2">
        <w:rPr>
          <w:rFonts w:ascii="Helvetica" w:eastAsia="Times New Roman" w:hAnsi="Helvetica" w:cs="Helvetica"/>
          <w:b/>
          <w:bCs/>
          <w:color w:val="333333"/>
          <w:sz w:val="32"/>
          <w:szCs w:val="32"/>
          <w:lang w:eastAsia="ru-RU"/>
        </w:rPr>
        <w:t>Database</w:t>
      </w:r>
      <w:proofErr w:type="spellEnd"/>
      <w:r w:rsidRPr="00AE08E2">
        <w:rPr>
          <w:rFonts w:ascii="Helvetica" w:eastAsia="Times New Roman" w:hAnsi="Helvetica" w:cs="Helvetica"/>
          <w:b/>
          <w:bCs/>
          <w:color w:val="333333"/>
          <w:sz w:val="32"/>
          <w:szCs w:val="32"/>
          <w:lang w:eastAsia="ru-RU"/>
        </w:rPr>
        <w:t xml:space="preserve"> </w:t>
      </w:r>
      <w:proofErr w:type="spellStart"/>
      <w:r w:rsidRPr="00AE08E2">
        <w:rPr>
          <w:rFonts w:ascii="Helvetica" w:eastAsia="Times New Roman" w:hAnsi="Helvetica" w:cs="Helvetica"/>
          <w:b/>
          <w:bCs/>
          <w:color w:val="333333"/>
          <w:sz w:val="32"/>
          <w:szCs w:val="32"/>
          <w:lang w:eastAsia="ru-RU"/>
        </w:rPr>
        <w:t>and</w:t>
      </w:r>
      <w:proofErr w:type="spellEnd"/>
      <w:r w:rsidRPr="00AE08E2">
        <w:rPr>
          <w:rFonts w:ascii="Helvetica" w:eastAsia="Times New Roman" w:hAnsi="Helvetica" w:cs="Helvetica"/>
          <w:b/>
          <w:bCs/>
          <w:color w:val="333333"/>
          <w:sz w:val="32"/>
          <w:szCs w:val="32"/>
          <w:lang w:eastAsia="ru-RU"/>
        </w:rPr>
        <w:t xml:space="preserve"> </w:t>
      </w:r>
      <w:proofErr w:type="spellStart"/>
      <w:r w:rsidRPr="00AE08E2">
        <w:rPr>
          <w:rFonts w:ascii="Helvetica" w:eastAsia="Times New Roman" w:hAnsi="Helvetica" w:cs="Helvetica"/>
          <w:b/>
          <w:bCs/>
          <w:color w:val="333333"/>
          <w:sz w:val="32"/>
          <w:szCs w:val="32"/>
          <w:lang w:eastAsia="ru-RU"/>
        </w:rPr>
        <w:t>Data</w:t>
      </w:r>
      <w:proofErr w:type="spellEnd"/>
      <w:r w:rsidRPr="00AE08E2">
        <w:rPr>
          <w:rFonts w:ascii="Helvetica" w:eastAsia="Times New Roman" w:hAnsi="Helvetica" w:cs="Helvetica"/>
          <w:b/>
          <w:bCs/>
          <w:color w:val="333333"/>
          <w:sz w:val="32"/>
          <w:szCs w:val="32"/>
          <w:lang w:eastAsia="ru-RU"/>
        </w:rPr>
        <w:t xml:space="preserve"> </w:t>
      </w:r>
      <w:proofErr w:type="spellStart"/>
      <w:r w:rsidRPr="00AE08E2">
        <w:rPr>
          <w:rFonts w:ascii="Helvetica" w:eastAsia="Times New Roman" w:hAnsi="Helvetica" w:cs="Helvetica"/>
          <w:b/>
          <w:bCs/>
          <w:color w:val="333333"/>
          <w:sz w:val="32"/>
          <w:szCs w:val="32"/>
          <w:lang w:eastAsia="ru-RU"/>
        </w:rPr>
        <w:t>Design</w:t>
      </w:r>
      <w:proofErr w:type="spellEnd"/>
      <w:r w:rsidRPr="00AE08E2">
        <w:rPr>
          <w:rFonts w:ascii="Helvetica" w:eastAsia="Times New Roman" w:hAnsi="Helvetica" w:cs="Helvetica"/>
          <w:b/>
          <w:bCs/>
          <w:color w:val="333333"/>
          <w:sz w:val="32"/>
          <w:szCs w:val="32"/>
          <w:lang w:eastAsia="ru-RU"/>
        </w:rPr>
        <w:t xml:space="preserve"> </w:t>
      </w:r>
      <w:proofErr w:type="spellStart"/>
      <w:r w:rsidRPr="00AE08E2">
        <w:rPr>
          <w:rFonts w:ascii="Helvetica" w:eastAsia="Times New Roman" w:hAnsi="Helvetica" w:cs="Helvetica"/>
          <w:b/>
          <w:bCs/>
          <w:color w:val="333333"/>
          <w:sz w:val="32"/>
          <w:szCs w:val="32"/>
          <w:lang w:eastAsia="ru-RU"/>
        </w:rPr>
        <w:t>Tools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- набор инструментов, ориентированный на разработку моделей, описывающих информационную архитектуру предприятия. Инструменты этой группы включают в себя возможность визуального представления информации и редакторы для физического и логического описания модели данных.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</w:pPr>
      <w:r w:rsidRPr="00AE08E2">
        <w:rPr>
          <w:rFonts w:ascii="Helvetica" w:eastAsia="Times New Roman" w:hAnsi="Helvetica" w:cs="Helvetica"/>
          <w:b/>
          <w:bCs/>
          <w:color w:val="333333"/>
          <w:sz w:val="32"/>
          <w:szCs w:val="32"/>
          <w:lang w:eastAsia="ru-RU"/>
        </w:rPr>
        <w:t>OOA&amp;</w:t>
      </w:r>
      <w:proofErr w:type="gramStart"/>
      <w:r w:rsidRPr="00AE08E2">
        <w:rPr>
          <w:rFonts w:ascii="Helvetica" w:eastAsia="Times New Roman" w:hAnsi="Helvetica" w:cs="Helvetica"/>
          <w:b/>
          <w:bCs/>
          <w:color w:val="333333"/>
          <w:sz w:val="32"/>
          <w:szCs w:val="32"/>
          <w:lang w:eastAsia="ru-RU"/>
        </w:rPr>
        <w:t>D</w:t>
      </w:r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(</w:t>
      </w:r>
      <w:proofErr w:type="spellStart"/>
      <w:proofErr w:type="gram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Object-Oriented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Analysis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and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Design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) - это набор инструментов для объектно-ориентированного анализа и проектирования. Используются для анализа предметной области и проектирования информационных систем с использованием объектно-ориентированного подхода.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Современные приложения, использующиеся для объектно-ориентированного анализа, должны интегрироваться с инструментами моделирования бизнес-процессов (BPA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Tools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) и системами проектирования баз данных.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Наиболее интересный вариант классификации программных продуктов, использующихся для разработки моделей, предложен аналитиками IFEAD, которые выделяют следующие направления: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Software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Engineering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 (Разработка программного обеспечения),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Service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Oriented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Architecture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 (Сервис ориентированная архитектура),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Enterprise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Architecture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 (Архитектура предприятия),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Business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 / IT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strategy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 (Бизнес / ИТ стратегия),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Enterprise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 / IT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portfolio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 (Предприятие / ИТ портфель),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Program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Management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 (Управление программами),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Governance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,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Risk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,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Compliancy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 (Управление, риски, соответствие условиям).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lastRenderedPageBreak/>
        <w:t xml:space="preserve">В качестве лидеров аналитиками выделяются следующие компании: IBM (купившая в апреле 2008 года компанию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Telelogic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),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Troux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Technologies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 (с их малоизвестным в России программным продуктом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Metis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), IDS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Scheer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 (с их линейкой ARIS </w:t>
      </w:r>
      <w:proofErr w:type="spellStart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Solution</w:t>
      </w:r>
      <w:proofErr w:type="spellEnd"/>
      <w:r w:rsidRPr="00A463E9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 для управления архитектурой предприятия).</w:t>
      </w:r>
    </w:p>
    <w:p w:rsidR="00A463E9" w:rsidRPr="00A463E9" w:rsidRDefault="00A463E9" w:rsidP="00A463E9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</w:pPr>
      <w:bookmarkStart w:id="3" w:name="%D0%92%D1%8B%D0%B2%D0%BE%D0%B4"/>
      <w:bookmarkEnd w:id="3"/>
      <w:r w:rsidRPr="00A463E9">
        <w:rPr>
          <w:rFonts w:ascii="Helvetica" w:eastAsia="Times New Roman" w:hAnsi="Helvetica" w:cs="Helvetica"/>
          <w:b/>
          <w:bCs/>
          <w:color w:val="333333"/>
          <w:sz w:val="45"/>
          <w:szCs w:val="45"/>
          <w:lang w:eastAsia="ru-RU"/>
        </w:rPr>
        <w:t>Вывод</w:t>
      </w:r>
    </w:p>
    <w:p w:rsidR="00A463E9" w:rsidRPr="00A463E9" w:rsidRDefault="00A463E9" w:rsidP="00A463E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</w:pPr>
      <w:r w:rsidRPr="00A463E9">
        <w:rPr>
          <w:rFonts w:ascii="Helvetica" w:eastAsia="Times New Roman" w:hAnsi="Helvetica" w:cs="Helvetica"/>
          <w:color w:val="333333"/>
          <w:sz w:val="32"/>
          <w:szCs w:val="21"/>
          <w:lang w:eastAsia="ru-RU"/>
        </w:rPr>
        <w:t>Проведя анализ по критериям можно сделать вывод, что ни одна из рассматриваемых методологией не является полной. У каждой из них есть свои плюсы и минусы. Так как же выбрать наиболее подходящую методологию? Стоит задавать те критерии, которые наиболее важны для вашей организации.  После этого вы сможете получить хорошее представление по каждой из рассмотренных методологий с точки зрения ваших потребностей. В большинстве случае не удается выбрать одну методологию и приходиться прибегать к их смешиванию из наиболее подходящих для вашей компании компонентов из каждой отдельной методологии.</w:t>
      </w:r>
    </w:p>
    <w:p w:rsidR="00A463E9" w:rsidRDefault="00A463E9" w:rsidP="00FD1C51">
      <w:pPr>
        <w:shd w:val="clear" w:color="auto" w:fill="FFFFFF"/>
        <w:spacing w:before="300" w:after="150" w:line="240" w:lineRule="auto"/>
        <w:outlineLvl w:val="1"/>
      </w:pPr>
      <w:bookmarkStart w:id="4" w:name="_GoBack"/>
      <w:bookmarkEnd w:id="4"/>
    </w:p>
    <w:sectPr w:rsidR="00A463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E3803"/>
    <w:multiLevelType w:val="multilevel"/>
    <w:tmpl w:val="08F87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0D0F23"/>
    <w:multiLevelType w:val="multilevel"/>
    <w:tmpl w:val="AA04C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8671DC"/>
    <w:multiLevelType w:val="multilevel"/>
    <w:tmpl w:val="894EF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7F03D3"/>
    <w:multiLevelType w:val="multilevel"/>
    <w:tmpl w:val="DA6E6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C51"/>
    <w:rsid w:val="00786911"/>
    <w:rsid w:val="00A463E9"/>
    <w:rsid w:val="00AE08E2"/>
    <w:rsid w:val="00DB375D"/>
    <w:rsid w:val="00FD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64F49"/>
  <w15:chartTrackingRefBased/>
  <w15:docId w15:val="{95AD80B2-86BB-462A-8C84-8D1346578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463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463E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463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enter">
    <w:name w:val="center"/>
    <w:basedOn w:val="a"/>
    <w:rsid w:val="00A463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463E9"/>
    <w:rPr>
      <w:b/>
      <w:bCs/>
    </w:rPr>
  </w:style>
  <w:style w:type="character" w:styleId="a5">
    <w:name w:val="Hyperlink"/>
    <w:basedOn w:val="a0"/>
    <w:uiPriority w:val="99"/>
    <w:semiHidden/>
    <w:unhideWhenUsed/>
    <w:rsid w:val="00A463E9"/>
    <w:rPr>
      <w:color w:val="0000FF"/>
      <w:u w:val="single"/>
    </w:rPr>
  </w:style>
  <w:style w:type="character" w:customStyle="1" w:styleId="ocd4b027a">
    <w:name w:val="ocd4b027a"/>
    <w:basedOn w:val="a0"/>
    <w:rsid w:val="00A463E9"/>
  </w:style>
  <w:style w:type="character" w:styleId="a6">
    <w:name w:val="Emphasis"/>
    <w:basedOn w:val="a0"/>
    <w:uiPriority w:val="20"/>
    <w:qFormat/>
    <w:rsid w:val="00A463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95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9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9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9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102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755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37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259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386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911788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853087">
                                                          <w:marLeft w:val="0"/>
                                                          <w:marRight w:val="3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334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610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6359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6721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35895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3197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4023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4001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4994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1389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0729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0496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2064</Words>
  <Characters>11768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2025-04-16T10:48:00Z</dcterms:created>
  <dcterms:modified xsi:type="dcterms:W3CDTF">2025-04-16T10:48:00Z</dcterms:modified>
</cp:coreProperties>
</file>