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7E7" w:rsidRDefault="00000000">
      <w:pPr>
        <w:pStyle w:val="aa"/>
      </w:pPr>
      <w:r>
        <w:t>Проект: Архитектура Предприятия</w:t>
      </w:r>
    </w:p>
    <w:p w:rsidR="002117E7" w:rsidRDefault="00000000">
      <w:pPr>
        <w:pStyle w:val="1"/>
      </w:pPr>
      <w:r>
        <w:t>1. Project Plan – Риски проекта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1307"/>
        <w:gridCol w:w="842"/>
        <w:gridCol w:w="1083"/>
        <w:gridCol w:w="1217"/>
        <w:gridCol w:w="1428"/>
        <w:gridCol w:w="1364"/>
      </w:tblGrid>
      <w:tr w:rsidR="002117E7">
        <w:tc>
          <w:tcPr>
            <w:tcW w:w="1234" w:type="dxa"/>
          </w:tcPr>
          <w:p w:rsidR="002117E7" w:rsidRDefault="00000000">
            <w:r>
              <w:t>DESCRIPTION</w:t>
            </w:r>
          </w:p>
        </w:tc>
        <w:tc>
          <w:tcPr>
            <w:tcW w:w="1234" w:type="dxa"/>
          </w:tcPr>
          <w:p w:rsidR="002117E7" w:rsidRDefault="00000000">
            <w:r>
              <w:t>IMPACT</w:t>
            </w:r>
          </w:p>
        </w:tc>
        <w:tc>
          <w:tcPr>
            <w:tcW w:w="1234" w:type="dxa"/>
          </w:tcPr>
          <w:p w:rsidR="002117E7" w:rsidRDefault="00000000">
            <w:r>
              <w:t>SEVERITY</w:t>
            </w:r>
          </w:p>
        </w:tc>
        <w:tc>
          <w:tcPr>
            <w:tcW w:w="1234" w:type="dxa"/>
          </w:tcPr>
          <w:p w:rsidR="002117E7" w:rsidRDefault="00000000">
            <w:r>
              <w:t>PROBABILITY</w:t>
            </w:r>
          </w:p>
        </w:tc>
        <w:tc>
          <w:tcPr>
            <w:tcW w:w="1234" w:type="dxa"/>
          </w:tcPr>
          <w:p w:rsidR="002117E7" w:rsidRDefault="00000000">
            <w:r>
              <w:t>LIKELIHOOD OF PRIOR DETECTION</w:t>
            </w:r>
          </w:p>
        </w:tc>
        <w:tc>
          <w:tcPr>
            <w:tcW w:w="1234" w:type="dxa"/>
          </w:tcPr>
          <w:p w:rsidR="002117E7" w:rsidRDefault="00000000">
            <w:r>
              <w:t>MITIGATION APPROACH</w:t>
            </w:r>
          </w:p>
        </w:tc>
        <w:tc>
          <w:tcPr>
            <w:tcW w:w="1234" w:type="dxa"/>
          </w:tcPr>
          <w:p w:rsidR="002117E7" w:rsidRDefault="00000000">
            <w:r>
              <w:t>PROPOSED SOLUTIONS</w:t>
            </w:r>
          </w:p>
        </w:tc>
      </w:tr>
      <w:tr w:rsidR="002117E7">
        <w:tc>
          <w:tcPr>
            <w:tcW w:w="1234" w:type="dxa"/>
          </w:tcPr>
          <w:p w:rsidR="002117E7" w:rsidRDefault="00000000">
            <w:r>
              <w:t>Отсутствие согласования между бизнес-подразделениями</w:t>
            </w:r>
          </w:p>
        </w:tc>
        <w:tc>
          <w:tcPr>
            <w:tcW w:w="1234" w:type="dxa"/>
          </w:tcPr>
          <w:p w:rsidR="002117E7" w:rsidRDefault="00000000">
            <w:r>
              <w:t>Замедление проектирования и необходимость переработки моделей</w:t>
            </w:r>
          </w:p>
        </w:tc>
        <w:tc>
          <w:tcPr>
            <w:tcW w:w="1234" w:type="dxa"/>
          </w:tcPr>
          <w:p w:rsidR="002117E7" w:rsidRDefault="00000000">
            <w:r>
              <w:t>Высокая</w:t>
            </w:r>
          </w:p>
        </w:tc>
        <w:tc>
          <w:tcPr>
            <w:tcW w:w="1234" w:type="dxa"/>
          </w:tcPr>
          <w:p w:rsidR="002117E7" w:rsidRDefault="00000000">
            <w:r>
              <w:t>Средняя</w:t>
            </w:r>
          </w:p>
        </w:tc>
        <w:tc>
          <w:tcPr>
            <w:tcW w:w="1234" w:type="dxa"/>
          </w:tcPr>
          <w:p w:rsidR="002117E7" w:rsidRDefault="00000000">
            <w:r>
              <w:t>Частые изменения требований, задержки в принятии решений</w:t>
            </w:r>
          </w:p>
        </w:tc>
        <w:tc>
          <w:tcPr>
            <w:tcW w:w="1234" w:type="dxa"/>
          </w:tcPr>
          <w:p w:rsidR="002117E7" w:rsidRDefault="00000000">
            <w:r>
              <w:t>Регулярные встречи и промежуточные согласования</w:t>
            </w:r>
          </w:p>
        </w:tc>
        <w:tc>
          <w:tcPr>
            <w:tcW w:w="1234" w:type="dxa"/>
          </w:tcPr>
          <w:p w:rsidR="002117E7" w:rsidRDefault="00000000">
            <w:r>
              <w:t>Вовлечение ключевых стейкхолдеров на раннем этапе</w:t>
            </w:r>
          </w:p>
        </w:tc>
      </w:tr>
      <w:tr w:rsidR="002117E7">
        <w:tc>
          <w:tcPr>
            <w:tcW w:w="1234" w:type="dxa"/>
          </w:tcPr>
          <w:p w:rsidR="002117E7" w:rsidRDefault="00000000">
            <w:r>
              <w:t>Недостаточная квалификация команды по работе с EA-инструментами</w:t>
            </w:r>
          </w:p>
        </w:tc>
        <w:tc>
          <w:tcPr>
            <w:tcW w:w="1234" w:type="dxa"/>
          </w:tcPr>
          <w:p w:rsidR="002117E7" w:rsidRDefault="00000000">
            <w:r>
              <w:t>Ошибки в моделях, слабая связность между уровнями архитектуры</w:t>
            </w:r>
          </w:p>
        </w:tc>
        <w:tc>
          <w:tcPr>
            <w:tcW w:w="1234" w:type="dxa"/>
          </w:tcPr>
          <w:p w:rsidR="002117E7" w:rsidRDefault="00000000">
            <w:r>
              <w:t>Средняя</w:t>
            </w:r>
          </w:p>
        </w:tc>
        <w:tc>
          <w:tcPr>
            <w:tcW w:w="1234" w:type="dxa"/>
          </w:tcPr>
          <w:p w:rsidR="002117E7" w:rsidRDefault="00000000">
            <w:r>
              <w:t>Высокая</w:t>
            </w:r>
          </w:p>
        </w:tc>
        <w:tc>
          <w:tcPr>
            <w:tcW w:w="1234" w:type="dxa"/>
          </w:tcPr>
          <w:p w:rsidR="002117E7" w:rsidRDefault="00000000">
            <w:r>
              <w:t>Ошибки в диаграммах, отсутствие логических связей</w:t>
            </w:r>
          </w:p>
        </w:tc>
        <w:tc>
          <w:tcPr>
            <w:tcW w:w="1234" w:type="dxa"/>
          </w:tcPr>
          <w:p w:rsidR="002117E7" w:rsidRDefault="00000000">
            <w:r>
              <w:t>Обучение и наставничество</w:t>
            </w:r>
          </w:p>
        </w:tc>
        <w:tc>
          <w:tcPr>
            <w:tcW w:w="1234" w:type="dxa"/>
          </w:tcPr>
          <w:p w:rsidR="002117E7" w:rsidRDefault="00000000">
            <w:r>
              <w:t>Проведение тренингов, привлечение консультантов</w:t>
            </w:r>
          </w:p>
        </w:tc>
      </w:tr>
      <w:tr w:rsidR="002117E7">
        <w:tc>
          <w:tcPr>
            <w:tcW w:w="1234" w:type="dxa"/>
          </w:tcPr>
          <w:p w:rsidR="002117E7" w:rsidRDefault="00000000">
            <w:r>
              <w:t>Технические ограничения используемого программного обеспечения</w:t>
            </w:r>
          </w:p>
        </w:tc>
        <w:tc>
          <w:tcPr>
            <w:tcW w:w="1234" w:type="dxa"/>
          </w:tcPr>
          <w:p w:rsidR="002117E7" w:rsidRDefault="00000000">
            <w:r>
              <w:t>Невозможность реализации части архитектурных связей</w:t>
            </w:r>
          </w:p>
        </w:tc>
        <w:tc>
          <w:tcPr>
            <w:tcW w:w="1234" w:type="dxa"/>
          </w:tcPr>
          <w:p w:rsidR="002117E7" w:rsidRDefault="00000000">
            <w:r>
              <w:t>Низкая</w:t>
            </w:r>
          </w:p>
        </w:tc>
        <w:tc>
          <w:tcPr>
            <w:tcW w:w="1234" w:type="dxa"/>
          </w:tcPr>
          <w:p w:rsidR="002117E7" w:rsidRDefault="00000000">
            <w:r>
              <w:t>Низкая</w:t>
            </w:r>
          </w:p>
        </w:tc>
        <w:tc>
          <w:tcPr>
            <w:tcW w:w="1234" w:type="dxa"/>
          </w:tcPr>
          <w:p w:rsidR="002117E7" w:rsidRDefault="00000000">
            <w:r>
              <w:t>Возникают при попытке смоделировать нетипичные процессы</w:t>
            </w:r>
          </w:p>
        </w:tc>
        <w:tc>
          <w:tcPr>
            <w:tcW w:w="1234" w:type="dxa"/>
          </w:tcPr>
          <w:p w:rsidR="002117E7" w:rsidRDefault="00000000">
            <w:r>
              <w:t>Предварительный аудит инструментов</w:t>
            </w:r>
          </w:p>
        </w:tc>
        <w:tc>
          <w:tcPr>
            <w:tcW w:w="1234" w:type="dxa"/>
          </w:tcPr>
          <w:p w:rsidR="002117E7" w:rsidRDefault="00000000">
            <w:r>
              <w:t>Выбор гибких и масштабируемых решений</w:t>
            </w:r>
          </w:p>
        </w:tc>
      </w:tr>
    </w:tbl>
    <w:p w:rsidR="002117E7" w:rsidRDefault="00000000">
      <w:pPr>
        <w:pStyle w:val="1"/>
      </w:pPr>
      <w:r>
        <w:lastRenderedPageBreak/>
        <w:t>2. Actual Progress – Состояние разработки проекта</w:t>
      </w:r>
    </w:p>
    <w:p w:rsidR="002117E7" w:rsidRDefault="00000000">
      <w:r>
        <w:t>TASKS DONE:</w:t>
      </w:r>
      <w:r>
        <w:br/>
        <w:t>- Анализ текущей архитектуры предприятия</w:t>
      </w:r>
      <w:r>
        <w:br/>
        <w:t>- Формирование целей и требований проекта</w:t>
      </w:r>
      <w:r>
        <w:br/>
        <w:t>- Определение ключевых бизнес-процессов</w:t>
      </w:r>
    </w:p>
    <w:p w:rsidR="002117E7" w:rsidRDefault="00000000">
      <w:r>
        <w:t>TASKS CANCELED:</w:t>
      </w:r>
      <w:r>
        <w:br/>
        <w:t>- Проведение внешнего аудита ИТ-инфраструктуры</w:t>
      </w:r>
    </w:p>
    <w:p w:rsidR="002117E7" w:rsidRDefault="00000000">
      <w:r>
        <w:t>TASKS DELAYED:</w:t>
      </w:r>
      <w:r>
        <w:br/>
        <w:t>- Разработка модели приложений</w:t>
      </w:r>
    </w:p>
    <w:p w:rsidR="002117E7" w:rsidRDefault="00000000">
      <w:r>
        <w:t>TASKS ON HOLD:</w:t>
      </w:r>
      <w:r>
        <w:br/>
        <w:t>- Формализация модели данных</w:t>
      </w:r>
      <w:r>
        <w:br/>
        <w:t>- Согласование с ИТ-департаментом</w:t>
      </w:r>
    </w:p>
    <w:p w:rsidR="002117E7" w:rsidRDefault="00000000">
      <w:r>
        <w:t>TASKS IN PROGRESS:</w:t>
      </w:r>
      <w:r>
        <w:br/>
        <w:t>- Создание бизнес-архитектуры (BPMN)</w:t>
      </w:r>
      <w:r>
        <w:br/>
        <w:t>- Построение модели технологической инфраструктуры</w:t>
      </w:r>
    </w:p>
    <w:p w:rsidR="002117E7" w:rsidRDefault="00000000">
      <w:pPr>
        <w:pStyle w:val="1"/>
      </w:pPr>
      <w:r>
        <w:t>3. Information – Информация для проекта</w:t>
      </w:r>
    </w:p>
    <w:p w:rsidR="002117E7" w:rsidRDefault="00000000">
      <w:pPr>
        <w:pStyle w:val="a0"/>
      </w:pPr>
      <w:r>
        <w:t>Наименование проекта: "Цифровая трансформация предприятия"</w:t>
      </w:r>
    </w:p>
    <w:p w:rsidR="002117E7" w:rsidRDefault="00000000">
      <w:pPr>
        <w:pStyle w:val="a0"/>
      </w:pPr>
      <w:r>
        <w:t>Основной фреймворк: TOGAF</w:t>
      </w:r>
    </w:p>
    <w:p w:rsidR="002117E7" w:rsidRDefault="00000000">
      <w:pPr>
        <w:pStyle w:val="a0"/>
      </w:pPr>
      <w:r>
        <w:t>Язык моделирования: ArchiMate</w:t>
      </w:r>
    </w:p>
    <w:p w:rsidR="002117E7" w:rsidRDefault="00000000">
      <w:pPr>
        <w:pStyle w:val="a0"/>
      </w:pPr>
      <w:r>
        <w:t>Используемое ПО: Archi, MS Project</w:t>
      </w:r>
    </w:p>
    <w:p w:rsidR="002117E7" w:rsidRDefault="00000000">
      <w:pPr>
        <w:pStyle w:val="a0"/>
      </w:pPr>
      <w:r>
        <w:t>Целевая дата завершения: 15.12.2025</w:t>
      </w:r>
    </w:p>
    <w:p w:rsidR="002117E7" w:rsidRDefault="00000000">
      <w:pPr>
        <w:pStyle w:val="1"/>
      </w:pPr>
      <w:r>
        <w:t>4. Goals – Цели проекта</w:t>
      </w:r>
    </w:p>
    <w:p w:rsidR="002117E7" w:rsidRDefault="00000000">
      <w:pPr>
        <w:pStyle w:val="a"/>
      </w:pPr>
      <w:r>
        <w:t>Повысить согласованность между ИТ и бизнес-целями компании</w:t>
      </w:r>
    </w:p>
    <w:p w:rsidR="002117E7" w:rsidRDefault="00000000">
      <w:pPr>
        <w:pStyle w:val="a"/>
      </w:pPr>
      <w:r>
        <w:t>Обеспечить прозрачность архитектуры для принятия управленческих решений</w:t>
      </w:r>
    </w:p>
    <w:p w:rsidR="002117E7" w:rsidRDefault="00000000">
      <w:pPr>
        <w:pStyle w:val="a"/>
      </w:pPr>
      <w:r>
        <w:t>Оптимизировать ресурсы предприятия за счёт устранения дублирования функций</w:t>
      </w:r>
    </w:p>
    <w:p w:rsidR="002117E7" w:rsidRDefault="00000000">
      <w:pPr>
        <w:pStyle w:val="1"/>
      </w:pPr>
      <w:r>
        <w:t>5. Requirements – Требования к проекту</w:t>
      </w:r>
    </w:p>
    <w:p w:rsidR="002117E7" w:rsidRDefault="00000000">
      <w:pPr>
        <w:pStyle w:val="a0"/>
      </w:pPr>
      <w:r>
        <w:t>Использование стандартизированных методик архитектурного моделирования</w:t>
      </w:r>
    </w:p>
    <w:p w:rsidR="002117E7" w:rsidRDefault="00000000">
      <w:pPr>
        <w:pStyle w:val="a0"/>
      </w:pPr>
      <w:r>
        <w:t>Обеспечение совместимости между архитектурными уровнями</w:t>
      </w:r>
    </w:p>
    <w:p w:rsidR="002117E7" w:rsidRDefault="00000000">
      <w:pPr>
        <w:pStyle w:val="a0"/>
      </w:pPr>
      <w:r>
        <w:t>Документирование всех моделей и взаимосвязей</w:t>
      </w:r>
    </w:p>
    <w:p w:rsidR="002117E7" w:rsidRDefault="00000000">
      <w:pPr>
        <w:pStyle w:val="a0"/>
      </w:pPr>
      <w:r>
        <w:t>Доступность архитектуры для всех заинтересованных сторон</w:t>
      </w:r>
    </w:p>
    <w:p w:rsidR="002117E7" w:rsidRDefault="00000000">
      <w:pPr>
        <w:pStyle w:val="a0"/>
      </w:pPr>
      <w:r>
        <w:t>Возможность масштабирования моделей при росте компании</w:t>
      </w:r>
    </w:p>
    <w:p w:rsidR="002117E7" w:rsidRDefault="00000000">
      <w:pPr>
        <w:pStyle w:val="1"/>
      </w:pPr>
      <w:r>
        <w:lastRenderedPageBreak/>
        <w:t>6. Schedule – Календарный план проекта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117E7">
        <w:tc>
          <w:tcPr>
            <w:tcW w:w="2880" w:type="dxa"/>
          </w:tcPr>
          <w:p w:rsidR="002117E7" w:rsidRDefault="00000000">
            <w:r>
              <w:t>Фаза</w:t>
            </w:r>
          </w:p>
        </w:tc>
        <w:tc>
          <w:tcPr>
            <w:tcW w:w="2880" w:type="dxa"/>
          </w:tcPr>
          <w:p w:rsidR="002117E7" w:rsidRDefault="00000000">
            <w:r>
              <w:t>Описание</w:t>
            </w:r>
          </w:p>
        </w:tc>
        <w:tc>
          <w:tcPr>
            <w:tcW w:w="2880" w:type="dxa"/>
          </w:tcPr>
          <w:p w:rsidR="002117E7" w:rsidRDefault="00000000">
            <w:r>
              <w:t>Сроки</w:t>
            </w:r>
          </w:p>
        </w:tc>
      </w:tr>
      <w:tr w:rsidR="002117E7">
        <w:tc>
          <w:tcPr>
            <w:tcW w:w="2880" w:type="dxa"/>
          </w:tcPr>
          <w:p w:rsidR="002117E7" w:rsidRDefault="00000000">
            <w:r>
              <w:t>Фаза 1</w:t>
            </w:r>
          </w:p>
        </w:tc>
        <w:tc>
          <w:tcPr>
            <w:tcW w:w="2880" w:type="dxa"/>
          </w:tcPr>
          <w:p w:rsidR="002117E7" w:rsidRDefault="00000000">
            <w:r>
              <w:t>Анализ и сбор требований, определение целей</w:t>
            </w:r>
          </w:p>
        </w:tc>
        <w:tc>
          <w:tcPr>
            <w:tcW w:w="2880" w:type="dxa"/>
          </w:tcPr>
          <w:p w:rsidR="002117E7" w:rsidRDefault="00000000">
            <w:r>
              <w:t>01.05.2025 – 30.05.2025</w:t>
            </w:r>
          </w:p>
        </w:tc>
      </w:tr>
      <w:tr w:rsidR="002117E7">
        <w:tc>
          <w:tcPr>
            <w:tcW w:w="2880" w:type="dxa"/>
          </w:tcPr>
          <w:p w:rsidR="002117E7" w:rsidRDefault="00000000">
            <w:r>
              <w:t>Фаза 2</w:t>
            </w:r>
          </w:p>
        </w:tc>
        <w:tc>
          <w:tcPr>
            <w:tcW w:w="2880" w:type="dxa"/>
          </w:tcPr>
          <w:p w:rsidR="002117E7" w:rsidRDefault="00000000">
            <w:r>
              <w:t>Разработка архитектурных моделей</w:t>
            </w:r>
          </w:p>
        </w:tc>
        <w:tc>
          <w:tcPr>
            <w:tcW w:w="2880" w:type="dxa"/>
          </w:tcPr>
          <w:p w:rsidR="002117E7" w:rsidRDefault="00000000">
            <w:r>
              <w:t>01.06.2025 – 30.09.2025</w:t>
            </w:r>
          </w:p>
        </w:tc>
      </w:tr>
      <w:tr w:rsidR="002117E7">
        <w:tc>
          <w:tcPr>
            <w:tcW w:w="2880" w:type="dxa"/>
          </w:tcPr>
          <w:p w:rsidR="002117E7" w:rsidRDefault="00000000">
            <w:r>
              <w:t>Фаза 3</w:t>
            </w:r>
          </w:p>
        </w:tc>
        <w:tc>
          <w:tcPr>
            <w:tcW w:w="2880" w:type="dxa"/>
          </w:tcPr>
          <w:p w:rsidR="002117E7" w:rsidRDefault="00000000">
            <w:r>
              <w:t>Согласование, внедрение и обучение</w:t>
            </w:r>
          </w:p>
        </w:tc>
        <w:tc>
          <w:tcPr>
            <w:tcW w:w="2880" w:type="dxa"/>
          </w:tcPr>
          <w:p w:rsidR="002117E7" w:rsidRDefault="00000000">
            <w:r>
              <w:t>01.10.2025 – 15.12.2025</w:t>
            </w:r>
          </w:p>
        </w:tc>
      </w:tr>
    </w:tbl>
    <w:p w:rsidR="002117E7" w:rsidRDefault="00000000">
      <w:pPr>
        <w:pStyle w:val="1"/>
      </w:pPr>
      <w:r>
        <w:t>7. Six Thinking Hats – Шесть шляп мышления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117E7">
        <w:tc>
          <w:tcPr>
            <w:tcW w:w="2880" w:type="dxa"/>
          </w:tcPr>
          <w:p w:rsidR="002117E7" w:rsidRDefault="00000000">
            <w:r>
              <w:t>Шляпа</w:t>
            </w:r>
          </w:p>
        </w:tc>
        <w:tc>
          <w:tcPr>
            <w:tcW w:w="2880" w:type="dxa"/>
          </w:tcPr>
          <w:p w:rsidR="002117E7" w:rsidRDefault="00000000">
            <w:r>
              <w:t>Роль</w:t>
            </w:r>
          </w:p>
        </w:tc>
        <w:tc>
          <w:tcPr>
            <w:tcW w:w="2880" w:type="dxa"/>
          </w:tcPr>
          <w:p w:rsidR="002117E7" w:rsidRDefault="00000000">
            <w:r>
              <w:t>Описание</w:t>
            </w:r>
          </w:p>
        </w:tc>
      </w:tr>
      <w:tr w:rsidR="002117E7">
        <w:tc>
          <w:tcPr>
            <w:tcW w:w="2880" w:type="dxa"/>
          </w:tcPr>
          <w:p w:rsidR="002117E7" w:rsidRDefault="00000000">
            <w:r>
              <w:t>Белая</w:t>
            </w:r>
          </w:p>
        </w:tc>
        <w:tc>
          <w:tcPr>
            <w:tcW w:w="2880" w:type="dxa"/>
          </w:tcPr>
          <w:p w:rsidR="002117E7" w:rsidRDefault="00000000">
            <w:r>
              <w:t>Факты</w:t>
            </w:r>
          </w:p>
        </w:tc>
        <w:tc>
          <w:tcPr>
            <w:tcW w:w="2880" w:type="dxa"/>
          </w:tcPr>
          <w:p w:rsidR="002117E7" w:rsidRDefault="00000000">
            <w:r>
              <w:t>Существующая архитектура не документирована</w:t>
            </w:r>
          </w:p>
        </w:tc>
      </w:tr>
      <w:tr w:rsidR="002117E7">
        <w:tc>
          <w:tcPr>
            <w:tcW w:w="2880" w:type="dxa"/>
          </w:tcPr>
          <w:p w:rsidR="002117E7" w:rsidRDefault="00000000">
            <w:r>
              <w:t>Красная</w:t>
            </w:r>
          </w:p>
        </w:tc>
        <w:tc>
          <w:tcPr>
            <w:tcW w:w="2880" w:type="dxa"/>
          </w:tcPr>
          <w:p w:rsidR="002117E7" w:rsidRDefault="00000000">
            <w:r>
              <w:t>Эмоции</w:t>
            </w:r>
          </w:p>
        </w:tc>
        <w:tc>
          <w:tcPr>
            <w:tcW w:w="2880" w:type="dxa"/>
          </w:tcPr>
          <w:p w:rsidR="002117E7" w:rsidRDefault="00000000">
            <w:r>
              <w:t>Команда испытывает волнение и опасения</w:t>
            </w:r>
          </w:p>
        </w:tc>
      </w:tr>
      <w:tr w:rsidR="002117E7">
        <w:tc>
          <w:tcPr>
            <w:tcW w:w="2880" w:type="dxa"/>
          </w:tcPr>
          <w:p w:rsidR="002117E7" w:rsidRDefault="00000000">
            <w:r>
              <w:t>Чёрная</w:t>
            </w:r>
          </w:p>
        </w:tc>
        <w:tc>
          <w:tcPr>
            <w:tcW w:w="2880" w:type="dxa"/>
          </w:tcPr>
          <w:p w:rsidR="002117E7" w:rsidRDefault="00000000">
            <w:r>
              <w:t>Критика</w:t>
            </w:r>
          </w:p>
        </w:tc>
        <w:tc>
          <w:tcPr>
            <w:tcW w:w="2880" w:type="dxa"/>
          </w:tcPr>
          <w:p w:rsidR="002117E7" w:rsidRDefault="00000000">
            <w:r>
              <w:t>Возможны проблемы внедрения в условиях бюджета</w:t>
            </w:r>
          </w:p>
        </w:tc>
      </w:tr>
      <w:tr w:rsidR="002117E7">
        <w:tc>
          <w:tcPr>
            <w:tcW w:w="2880" w:type="dxa"/>
          </w:tcPr>
          <w:p w:rsidR="002117E7" w:rsidRDefault="00000000">
            <w:r>
              <w:t>Жёлтая</w:t>
            </w:r>
          </w:p>
        </w:tc>
        <w:tc>
          <w:tcPr>
            <w:tcW w:w="2880" w:type="dxa"/>
          </w:tcPr>
          <w:p w:rsidR="002117E7" w:rsidRDefault="00000000">
            <w:r>
              <w:t>Позитив</w:t>
            </w:r>
          </w:p>
        </w:tc>
        <w:tc>
          <w:tcPr>
            <w:tcW w:w="2880" w:type="dxa"/>
          </w:tcPr>
          <w:p w:rsidR="002117E7" w:rsidRDefault="00000000">
            <w:r>
              <w:t>Архитектура повысит эффективность</w:t>
            </w:r>
          </w:p>
        </w:tc>
      </w:tr>
      <w:tr w:rsidR="002117E7">
        <w:tc>
          <w:tcPr>
            <w:tcW w:w="2880" w:type="dxa"/>
          </w:tcPr>
          <w:p w:rsidR="002117E7" w:rsidRDefault="00000000">
            <w:r>
              <w:t>Зелёная</w:t>
            </w:r>
          </w:p>
        </w:tc>
        <w:tc>
          <w:tcPr>
            <w:tcW w:w="2880" w:type="dxa"/>
          </w:tcPr>
          <w:p w:rsidR="002117E7" w:rsidRDefault="00000000">
            <w:r>
              <w:t>Креатив</w:t>
            </w:r>
          </w:p>
        </w:tc>
        <w:tc>
          <w:tcPr>
            <w:tcW w:w="2880" w:type="dxa"/>
          </w:tcPr>
          <w:p w:rsidR="002117E7" w:rsidRDefault="00000000">
            <w:r>
              <w:t>Возможность автоматизации контроля</w:t>
            </w:r>
          </w:p>
        </w:tc>
      </w:tr>
      <w:tr w:rsidR="002117E7">
        <w:tc>
          <w:tcPr>
            <w:tcW w:w="2880" w:type="dxa"/>
          </w:tcPr>
          <w:p w:rsidR="002117E7" w:rsidRDefault="00000000">
            <w:r>
              <w:t>Синяя</w:t>
            </w:r>
          </w:p>
        </w:tc>
        <w:tc>
          <w:tcPr>
            <w:tcW w:w="2880" w:type="dxa"/>
          </w:tcPr>
          <w:p w:rsidR="002117E7" w:rsidRDefault="00000000">
            <w:r>
              <w:t>Управление</w:t>
            </w:r>
          </w:p>
        </w:tc>
        <w:tc>
          <w:tcPr>
            <w:tcW w:w="2880" w:type="dxa"/>
          </w:tcPr>
          <w:p w:rsidR="002117E7" w:rsidRDefault="00000000">
            <w:r>
              <w:t>Необходима чёткая методология</w:t>
            </w:r>
          </w:p>
        </w:tc>
      </w:tr>
    </w:tbl>
    <w:p w:rsidR="002117E7" w:rsidRDefault="00000000">
      <w:pPr>
        <w:pStyle w:val="1"/>
      </w:pPr>
      <w:r>
        <w:t>8. Marketing – Маркетинговый план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117E7">
        <w:tc>
          <w:tcPr>
            <w:tcW w:w="4320" w:type="dxa"/>
          </w:tcPr>
          <w:p w:rsidR="002117E7" w:rsidRDefault="00000000">
            <w:r>
              <w:t>Продукт</w:t>
            </w:r>
          </w:p>
        </w:tc>
        <w:tc>
          <w:tcPr>
            <w:tcW w:w="4320" w:type="dxa"/>
          </w:tcPr>
          <w:p w:rsidR="002117E7" w:rsidRDefault="00000000">
            <w:r>
              <w:t>Архитектура предприятия как сервис (EAaaS)</w:t>
            </w:r>
          </w:p>
        </w:tc>
      </w:tr>
      <w:tr w:rsidR="002117E7">
        <w:tc>
          <w:tcPr>
            <w:tcW w:w="4320" w:type="dxa"/>
          </w:tcPr>
          <w:p w:rsidR="002117E7" w:rsidRDefault="00000000">
            <w:r>
              <w:t>Целевая аудитория</w:t>
            </w:r>
          </w:p>
        </w:tc>
        <w:tc>
          <w:tcPr>
            <w:tcW w:w="4320" w:type="dxa"/>
          </w:tcPr>
          <w:p w:rsidR="002117E7" w:rsidRDefault="00000000">
            <w:r>
              <w:t>Руководство предприятия, ИТ-департамент, аналитики</w:t>
            </w:r>
          </w:p>
        </w:tc>
      </w:tr>
      <w:tr w:rsidR="002117E7">
        <w:tc>
          <w:tcPr>
            <w:tcW w:w="4320" w:type="dxa"/>
          </w:tcPr>
          <w:p w:rsidR="002117E7" w:rsidRDefault="00000000">
            <w:r>
              <w:lastRenderedPageBreak/>
              <w:t>Преимущества</w:t>
            </w:r>
          </w:p>
        </w:tc>
        <w:tc>
          <w:tcPr>
            <w:tcW w:w="4320" w:type="dxa"/>
          </w:tcPr>
          <w:p w:rsidR="002117E7" w:rsidRDefault="00000000">
            <w:r>
              <w:t>Повышение управляемости, снижение затрат, цифровая зрелость</w:t>
            </w:r>
          </w:p>
        </w:tc>
      </w:tr>
      <w:tr w:rsidR="002117E7">
        <w:tc>
          <w:tcPr>
            <w:tcW w:w="4320" w:type="dxa"/>
          </w:tcPr>
          <w:p w:rsidR="002117E7" w:rsidRDefault="00000000">
            <w:r>
              <w:t>Стратегии продвижения</w:t>
            </w:r>
          </w:p>
        </w:tc>
        <w:tc>
          <w:tcPr>
            <w:tcW w:w="4320" w:type="dxa"/>
          </w:tcPr>
          <w:p w:rsidR="002117E7" w:rsidRDefault="00000000">
            <w:r>
              <w:t>Внутренние презентации, обучение, пилотные демонстрации</w:t>
            </w:r>
          </w:p>
        </w:tc>
      </w:tr>
      <w:tr w:rsidR="002117E7">
        <w:tc>
          <w:tcPr>
            <w:tcW w:w="4320" w:type="dxa"/>
          </w:tcPr>
          <w:p w:rsidR="002117E7" w:rsidRDefault="00000000">
            <w:r>
              <w:t>Каналы коммуникации</w:t>
            </w:r>
          </w:p>
        </w:tc>
        <w:tc>
          <w:tcPr>
            <w:tcW w:w="4320" w:type="dxa"/>
          </w:tcPr>
          <w:p w:rsidR="002117E7" w:rsidRDefault="00000000">
            <w:r>
              <w:t>Внутренний портал, email-рассылка, рабочие совещания</w:t>
            </w:r>
          </w:p>
        </w:tc>
      </w:tr>
    </w:tbl>
    <w:p w:rsidR="003D7BE8" w:rsidRDefault="003D7BE8"/>
    <w:sectPr w:rsidR="003D7B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278352">
    <w:abstractNumId w:val="8"/>
  </w:num>
  <w:num w:numId="2" w16cid:durableId="1614479460">
    <w:abstractNumId w:val="6"/>
  </w:num>
  <w:num w:numId="3" w16cid:durableId="692420354">
    <w:abstractNumId w:val="5"/>
  </w:num>
  <w:num w:numId="4" w16cid:durableId="1339045416">
    <w:abstractNumId w:val="4"/>
  </w:num>
  <w:num w:numId="5" w16cid:durableId="195973096">
    <w:abstractNumId w:val="7"/>
  </w:num>
  <w:num w:numId="6" w16cid:durableId="1635334962">
    <w:abstractNumId w:val="3"/>
  </w:num>
  <w:num w:numId="7" w16cid:durableId="1491218084">
    <w:abstractNumId w:val="2"/>
  </w:num>
  <w:num w:numId="8" w16cid:durableId="2017730086">
    <w:abstractNumId w:val="1"/>
  </w:num>
  <w:num w:numId="9" w16cid:durableId="152223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17E7"/>
    <w:rsid w:val="0029639D"/>
    <w:rsid w:val="00326F90"/>
    <w:rsid w:val="003D7BE8"/>
    <w:rsid w:val="009C1D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0FD368A-743E-C045-BC38-805493A2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Заур Хамавов</cp:lastModifiedBy>
  <cp:revision>2</cp:revision>
  <dcterms:created xsi:type="dcterms:W3CDTF">2025-04-20T13:31:00Z</dcterms:created>
  <dcterms:modified xsi:type="dcterms:W3CDTF">2025-04-20T13:31:00Z</dcterms:modified>
  <cp:category/>
</cp:coreProperties>
</file>