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6B3E3638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Отчет по </w:t>
      </w:r>
      <w:r w:rsidR="00E96076">
        <w:rPr>
          <w:rFonts w:ascii="TimesNewRomanPS-BoldMT" w:hAnsi="TimesNewRomanPS-BoldMT"/>
          <w:b/>
          <w:bCs/>
          <w:color w:val="000000"/>
          <w:sz w:val="28"/>
          <w:szCs w:val="28"/>
        </w:rPr>
        <w:t>Реферату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2D4A68BE" w:rsidR="004B7297" w:rsidRPr="00E96076" w:rsidRDefault="00E96076" w:rsidP="00E96076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 w:rsidRPr="00E96076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Управление знаниями в инжиниринге архитектуры предприятий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3A342420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/>
          <w:color w:val="000000"/>
          <w:sz w:val="28"/>
          <w:szCs w:val="28"/>
        </w:rPr>
        <w:lastRenderedPageBreak/>
        <w:t>ВВЕДЕНИЕ</w:t>
      </w:r>
    </w:p>
    <w:p w14:paraId="7D5AA83A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В настоящее время в России, как и в других странах, начинает развиваться новый междисциплинарный научно-практический комплекс «инжиниринг предприятий»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Enterprise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Engineering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 (ИП), который опирается на методы и подходы теории систем, системной инженерии, теории организаций, стратегического менеджмента, теории коммуникации, информатики и направлен на разработку и создание предприятий как целостных, открытых, сетевых, динамических систем. Это развитие обусловлено объективными тенденциями современного перехода от «искусства создания предприятий» к разработке предприятий нового поколения как инженерной деятельности.</w:t>
      </w:r>
    </w:p>
    <w:p w14:paraId="4C3AAF00" w14:textId="77777777" w:rsid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В этом направлении уже более 10 лет успешно функционирует постоянно расширяющаяся международная сеть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CIAONetwork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, которая включает университеты, исследовательские институты, предприятия и организации, заинтересованные в развитии общей теории и методов проектирования предприятий. </w:t>
      </w:r>
    </w:p>
    <w:p w14:paraId="19F4B9A6" w14:textId="6333907B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1" w:name="_GoBack"/>
      <w:bookmarkEnd w:id="1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При этом понятие «предприятие» трактуется очень широко: от классических форм предприятий (корпораций и партнерств) до всевозможных объединений, альянсов, сетей предприятий, цепочек поставок и т. п. Здесь аббревиатура CIAO, образованная из слов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Cooperation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,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Interoperability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,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Architecture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,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Ontology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, характеризует их тесные взаимосвязи: кооперация предприятий предполагает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интероперабельность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их информационных систем, а архитектура предприятий понимается как стандарт разработки – нормативное ограничение на свободу проектантов предприятия, причем в основе их совместной деятельности лежат общие онтологии.</w:t>
      </w:r>
    </w:p>
    <w:p w14:paraId="5C82E374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В российском научном сообществе инициатива перехода от традиционной методологии реинжиниринга бизнеса к парадигме инжиниринга предприятий принадлежит, который отмечает, что рассмотрение предприятия только как множества бизнес-процессов может привести к нарушению его системной целостности. Сегодня все более актуальным становится развитие методологии 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инжиниринга предприятия как интеграционного направления, что подразумевает синтез знаний, относящихся к различным дисциплинам. Здесь требуется сочетание методов математического моделирования и интеллектуальных технологий для стратегического и оперативного управления предприятиями со средствами виртуализации и интеллектуализации организационных структур. Методологическая база инжиниринга предприятий, возможные пути.</w:t>
      </w:r>
    </w:p>
    <w:p w14:paraId="15E31AFC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2" w:name="%D0%A7%D1%82%D0%BE%20%D1%82%D0%B0%D0%BA%"/>
      <w:bookmarkEnd w:id="2"/>
      <w:r w:rsidRPr="00E96076">
        <w:rPr>
          <w:rFonts w:ascii="TimesNewRomanPS-BoldMT" w:hAnsi="TimesNewRomanPS-BoldMT"/>
          <w:b/>
          <w:bCs/>
          <w:color w:val="000000"/>
          <w:sz w:val="28"/>
          <w:szCs w:val="28"/>
        </w:rPr>
        <w:t>Что такое инжиниринг предприятий?</w:t>
      </w:r>
    </w:p>
    <w:p w14:paraId="58DE4CC2" w14:textId="77777777" w:rsid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Новое научное направление «инжиниринг предприятий» охватывает знания, принципы и практические рекомендации, связанные с анализом, проектированием, созданием и функционированием предприятий. При этом оно опирается на метафору изменчивой органической природы предприятия. Так Международная организация стандартов ISO определяет инжиниринг предприятий как комплексную дисциплину, объединяющую усилия людей в области организации, изменения и реорганизации предприятий. </w:t>
      </w:r>
    </w:p>
    <w:p w14:paraId="448EEFB1" w14:textId="1CEA0569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Специалисты в области ИП стремятся ответить на фундаментальный вопрос, как спроектировать и улучшить различные элементы, свойства, процессы, структуры и, наконец, целостную деятельность предприятия, находящегося в постоянно изменяющейся и непредсказуемой конкурентной среде, с помощью методов анализа, синтеза, принятия решений, а также передовых информационно-коммуникационных технологий, включая инструментарий искусственного интеллекта?</w:t>
      </w:r>
    </w:p>
    <w:p w14:paraId="3A8E3158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В основу инжиниринга предприятий можно положить, по крайней мере, три важных допущения: 1) предприятие есть сложная, открытая, социотехническая система, функционирующая в неоднородной среде; 2) эта система, будучи динамической, выступает как совокупность процессов, которые должны быть спроектированы для достижения организационных целей;  3) следует использовать инженерные подходы к задачам создания и преобразования (трансформации) предприятия.</w:t>
      </w:r>
    </w:p>
    <w:p w14:paraId="7C07C0DA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3" w:name="%D0%9A%D0%BE%D0%BC%D0%BF%D0%BB%D0%B5%D0%"/>
      <w:bookmarkEnd w:id="3"/>
      <w:r w:rsidRPr="00E96076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Комплекс дисциплин, формирующих «Инжиниринг Предприятий»</w:t>
      </w:r>
    </w:p>
    <w:p w14:paraId="507E5AC3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Междисциплинарная область «инжиниринг предприятий» – это симбиоз наук о системах, организации и управлении с современными информационными и коммуникационными технологиями. В то время как традиционный менеджмент и теория организаций опираются на функциональную парадигму, инженерные науки, в том числе, науки об информационных системах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Information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Systems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Sciences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 и компьютерных системах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Computer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Science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), носят конструктивный (проектный) характер. Речь идет о реализации инженерных подходов в науках о предприятиях, развитии методов системной инженерии, промышленной инженерии, проектирования бизнеса и организационного проектирования.</w:t>
      </w:r>
    </w:p>
    <w:p w14:paraId="1A6CD684" w14:textId="7DFA7F36" w:rsidR="00E96076" w:rsidRPr="00E96076" w:rsidRDefault="00E96076" w:rsidP="00E96076">
      <w:pPr>
        <w:spacing w:line="360" w:lineRule="auto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drawing>
          <wp:inline distT="0" distB="0" distL="0" distR="0" wp14:anchorId="6C434B1C" wp14:editId="1ED8CB43">
            <wp:extent cx="6119495" cy="3395980"/>
            <wp:effectExtent l="0" t="0" r="0" b="0"/>
            <wp:docPr id="4" name="Рисунок 4" descr="C:\Users\gulevskiy_dr\AppData\Local\Microsoft\Windows\INetCache\Content.MSO\1AA9E5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levskiy_dr\AppData\Local\Microsoft\Windows\INetCache\Content.MSO\1AA9E53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3A1A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Рисунок 1 - Пирамида дисциплин инжиниринга предприятий и базовых</w:t>
      </w:r>
    </w:p>
    <w:p w14:paraId="28519342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4" w:name="%D0%A3%D0%BF%D1%80%D0%B0%D0%B2%D0%BB%D0%"/>
      <w:bookmarkEnd w:id="4"/>
      <w:r w:rsidRPr="00E96076">
        <w:rPr>
          <w:rFonts w:ascii="TimesNewRomanPS-BoldMT" w:hAnsi="TimesNewRomanPS-BoldMT"/>
          <w:b/>
          <w:bCs/>
          <w:color w:val="000000"/>
          <w:sz w:val="28"/>
          <w:szCs w:val="28"/>
        </w:rPr>
        <w:t>Управление знаниями в инжиниринге предприятий</w:t>
      </w:r>
    </w:p>
    <w:p w14:paraId="5C8B1C92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Управление организационными знаниями, в особенности, знаниями о жизненном цикле продукции, выступает как ключевой аспект интеллектуального управления в русле инжиниринга предприятий. Его можно рассматривать как процесс, с помощью которого организация извлекает прибыль 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из того объема знаний, который находится в ее распоряжении. Основой этого процесса является формирование и предоставление требуемых знаний в нужной форме, в нужном количестве, в нужном месте, в нужное время и по приемлемой цене.</w:t>
      </w:r>
    </w:p>
    <w:p w14:paraId="5FD405D2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В экономическом плане управление знаниями выступает как новая конкурентная стратегия предприятия, связанная с формированием и освоением новых рынков (рынки знаний), накоплением интеллектуального капитала и созданием интеллектуальных активов. Воплощение в жизнь концепции «компания – создатель знания» означает смещение акцентов в деятельности предприятия на информационный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метауровень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, когда его конкурентоспособность определяется не только (и не столько) возможностями производства и продажи продукции, сколько способностью к порождению, накоплению и использованию соответствующих знаний.</w:t>
      </w:r>
    </w:p>
    <w:p w14:paraId="63F041FF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В социально-психологическом ракурсе знания являются одновременно основой и продуктом формирования человеческих (социальных) отношений между сотрудниками предприятия. С позиции теории организаций, знания выступают как главный ресурс функционирования и развития предприятия, а также как объект управления при наличии различного рода неопределенностей. В случае сетевых (виртуальных) предприятий управление знаниями призвано обеспечить совместную проектную работу специалистов и коллективов, расположенных в различных местах.</w:t>
      </w:r>
    </w:p>
    <w:p w14:paraId="1320C562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color w:val="000000"/>
          <w:sz w:val="28"/>
          <w:szCs w:val="28"/>
        </w:rPr>
        <w:t>Управление знаниями</w:t>
      </w:r>
      <w:r w:rsidRPr="00E96076">
        <w:rPr>
          <w:rFonts w:ascii="TimesNewRomanPS-BoldMT" w:hAnsi="TimesNewRomanPS-BoldMT"/>
          <w:b/>
          <w:bCs/>
          <w:color w:val="000000"/>
          <w:sz w:val="28"/>
          <w:szCs w:val="28"/>
        </w:rPr>
        <w:t> 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– это сравнительно новая стратегия развития предприятия, основанная на передовых информационно-коммуникационных технологиях, которая предполагает обмен знаниями как ресурсами, получение новых и обновление существующих знаний, что позволяет сотрудникам своевременно решать их профессиональные задачи. Она обеспечивает интегрированный подход к созданию, сбору, хранению, передаче и использованию информационных ресурсов предприятия. Эти ресурсы включают структурированные базы данных, документы, индивидуальные (подчас неявные) 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знания сотрудников. Знания, в отличие от других расходуемых ресурсов организации, представляют собой активный ресурс, поскольку при их расходовании могут порождаться новые знания.</w:t>
      </w:r>
    </w:p>
    <w:p w14:paraId="3453C6C9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Инициатива «управление знаниями» зародилась в середине 1990-х годов в крупных корпорациях, для которых проблемы обработки информация приобрели особую остроту и стали критическими. Обычно информации на предприятии имеется даже больше, чем оно может оперативно обработать. При этом один отдел предприятия часто дублирует работу другого просто потому, что невозможно найти и использовать знания, находящиеся в соседних подразделениях.</w:t>
      </w:r>
    </w:p>
    <w:p w14:paraId="0CFDDFAB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Кроме того, стало очевидным, что узким местом является именно работа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струдно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передаваемыми, неявными, «горячими» знаниями, накопленными специалистами в ходе их практической деятельности. Соответственно, важнейшими процессами преобразования знаний на предприятии являются: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экстернализация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(превращение неявных, неформализованных знаний в явные и формализованные) и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интернализация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(применение этих формализованных знаний для углубления и увеличения базы неформализованных знаний). В целом, речь идет о создании большой корпоративной базы знаний сетевого предприятия.</w:t>
      </w:r>
    </w:p>
    <w:p w14:paraId="027A6403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Далее рассмотрим онтологический подход к управлению знаниями на предприятии.</w:t>
      </w:r>
    </w:p>
    <w:p w14:paraId="2C5B861B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5" w:name="%D0%9E%D0%BD%D1%82%D0%BE%D0%BB%D0%BE%D0%"/>
      <w:bookmarkEnd w:id="5"/>
      <w:r w:rsidRPr="00E96076">
        <w:rPr>
          <w:rFonts w:ascii="TimesNewRomanPS-BoldMT" w:hAnsi="TimesNewRomanPS-BoldMT"/>
          <w:b/>
          <w:bCs/>
          <w:color w:val="000000"/>
          <w:sz w:val="28"/>
          <w:szCs w:val="28"/>
        </w:rPr>
        <w:t>Онтологический инжиниринг</w:t>
      </w:r>
    </w:p>
    <w:p w14:paraId="4E348A6F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Термин «Онтологический инжиниринг», охватывающий стадии разработки и применения онтологий, включает все вопросы теории, технологий и практики создания онтологий. В информатике и искусственном интеллекте под онтологией понимают явное, наглядное и формализованное описание структуры некоторой проблемной области. Подобное описание всегда опирается на концептуализацию этой области, выраженную на естественном языке, и 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содержит основные понятия, атрибуты, связи между ними. При онтологическом моделировании предприятий будем опираться на два классических определения онтологии.</w:t>
      </w:r>
    </w:p>
    <w:p w14:paraId="3E1DEBC0" w14:textId="77777777" w:rsid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Онтологию надо строить как логическую теорию, которая состоит из словаря терминов, образующих таксономию, их определений и атрибутов, а также связанных с ними аксиом и правил вывода. При этом важную роль играет переход от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экстенсиональных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к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интенсиональным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представлениям. </w:t>
      </w:r>
    </w:p>
    <w:p w14:paraId="50AF9FE3" w14:textId="0D5983B2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Обычный вариант представления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интенсиональных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(концептуальных) отношений – это определение функций из множества возможных мировых на предметную область. В то время как обычные отношения задаются в предметной области, концептуальные отношения определяются в </w:t>
      </w:r>
      <w:proofErr w:type="gram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пространстве ?</w:t>
      </w:r>
      <w:proofErr w:type="gram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D, </w:t>
      </w:r>
      <w:proofErr w:type="gram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W ?</w:t>
      </w:r>
      <w:proofErr w:type="gram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, где D – предметная область, а W –множество возможных миров. Здесь n-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арное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концептуальное отношение </w:t>
      </w:r>
      <w:proofErr w:type="gram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на ?</w:t>
      </w:r>
      <w:proofErr w:type="gram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D, </w:t>
      </w:r>
      <w:proofErr w:type="gram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W ?</w:t>
      </w:r>
      <w:proofErr w:type="gram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есть функция из W во множество всех n-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арных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отношений на D, ?n: W&gt; 2Dn. Тогда концептуализация определяется упорядоченной тройкой CON2 = ? D, W</w:t>
      </w:r>
      <w:proofErr w:type="gram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, ?</w:t>
      </w:r>
      <w:proofErr w:type="gram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?, где P – множество всех концептуальных отношений в ?D, W?.</w:t>
      </w:r>
    </w:p>
    <w:p w14:paraId="13264157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Существуют различные классификации онтологий: легкие и весомые, простые и многоуровневые, статические и динамические, онтологии верхнего уровня, общие для многих областей, и онтологии нижнего уровня, зависящие от предметной области, и пр.</w:t>
      </w:r>
    </w:p>
    <w:p w14:paraId="3DA55716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Ввиду большой сложности предприятия как «системы систем», построение единственной понятной и согласованной предметной онтологии оказывается невозможным, поэтому требуется разработка системы онтологий предприятия (рисунок 2). В ней на нижнем уровне строятся предметная онтология предприятия, онтология его функций (задач) и онтология приложений (например, машиностроительное предприятие, транспортное  предприятие), а на верхнем уровне – онтологии базовых категорий, встречающихся в разных дисциплинах (науках о предприятии).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4887"/>
      </w:tblGrid>
      <w:tr w:rsidR="00E96076" w:rsidRPr="00E96076" w14:paraId="702ADDE6" w14:textId="77777777" w:rsidTr="00E960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AAE7A" w14:textId="205FFE49" w:rsidR="00E96076" w:rsidRPr="00E96076" w:rsidRDefault="00E96076" w:rsidP="00E96076">
            <w:pPr>
              <w:spacing w:line="360" w:lineRule="auto"/>
              <w:jc w:val="both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9607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07F30B9D" wp14:editId="4D5E331B">
                  <wp:extent cx="2995021" cy="2644140"/>
                  <wp:effectExtent l="0" t="0" r="0" b="3810"/>
                  <wp:docPr id="3" name="Рисунок 3" descr="C:\Users\gulevskiy_dr\AppData\Local\Microsoft\Windows\INetCache\Content.MSO\776C60A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ulevskiy_dr\AppData\Local\Microsoft\Windows\INetCache\Content.MSO\776C60A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172" cy="266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43CBD" w14:textId="017D64F8" w:rsidR="00E96076" w:rsidRPr="00E96076" w:rsidRDefault="00E96076" w:rsidP="00E96076">
            <w:pPr>
              <w:spacing w:line="360" w:lineRule="auto"/>
              <w:ind w:firstLine="709"/>
              <w:jc w:val="both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9607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drawing>
                <wp:inline distT="0" distB="0" distL="0" distR="0" wp14:anchorId="12113BE9" wp14:editId="7D64568E">
                  <wp:extent cx="2579456" cy="1943100"/>
                  <wp:effectExtent l="0" t="0" r="0" b="0"/>
                  <wp:docPr id="2" name="Рисунок 2" descr="C:\Users\gulevskiy_dr\AppData\Local\Microsoft\Windows\INetCache\Content.MSO\C0787E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ulevskiy_dr\AppData\Local\Microsoft\Windows\INetCache\Content.MSO\C0787E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068" cy="200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076" w:rsidRPr="00E96076" w14:paraId="57D7BDFD" w14:textId="77777777" w:rsidTr="00E960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FA615" w14:textId="77777777" w:rsidR="00E96076" w:rsidRPr="00E96076" w:rsidRDefault="00E96076" w:rsidP="00E96076">
            <w:pPr>
              <w:spacing w:line="360" w:lineRule="auto"/>
              <w:ind w:firstLine="709"/>
              <w:jc w:val="both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9607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Рисунок 2 - Система онтологий предприятия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35244" w14:textId="77777777" w:rsidR="00E96076" w:rsidRPr="00E96076" w:rsidRDefault="00E96076" w:rsidP="00E96076">
            <w:pPr>
              <w:spacing w:line="360" w:lineRule="auto"/>
              <w:ind w:firstLine="709"/>
              <w:jc w:val="both"/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</w:pPr>
            <w:r w:rsidRPr="00E9607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Рисунок 3 - Формальные модели для построения онтологий предприятий</w:t>
            </w:r>
          </w:p>
        </w:tc>
      </w:tr>
    </w:tbl>
    <w:p w14:paraId="481F8BEC" w14:textId="7D5EACD2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 Термин «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метаонтология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» (т. е. онтология над онтологиями) понимается как основа представления, слияния и интеграции онтологий.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Метаонтология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обеспечивает как точную математическую спецификацию онтологий, так и формальный анализ их свойств. С ее помощью устанавливают соответствие между типом имеющейся информации (уровнем неопределенности) и выбираемым языком описания предприятия.</w:t>
      </w:r>
    </w:p>
    <w:p w14:paraId="7D47AD47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Из рисунка 2 видно, что выбор той или иной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метаонтологии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непосредственно определяет состав онтологий, взаимосвязи между ними, выбор формальных моделей (см. рисунок 3) и языков для представления онтологий как верхнего, так и нижнего уровня. Так выбор сингулярных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метаонтологий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означает использование точечных примитивов онтологий, например, ориентированных графов и деревьев, а переход к гранулярным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метаонтологиям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связан с интервальными примитивами и гиперграфами. На практике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метаонтология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нередко сводится к формальной структуре для описания онтологий. В качестве базовой формальной модели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метаонтологии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можно рассматривать алгебраическую систему</w:t>
      </w:r>
    </w:p>
    <w:p w14:paraId="41CF871C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MONT </w:t>
      </w:r>
      <w:proofErr w:type="gram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= ?С</w:t>
      </w:r>
      <w:proofErr w:type="gram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, R, O?,        </w:t>
      </w:r>
    </w:p>
    <w:p w14:paraId="517F2300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где С– непустое множество понятий, R– множество отношений на С, а O – множество операций над понятиями и/ или отношениями.</w:t>
      </w:r>
    </w:p>
    <w:p w14:paraId="156E8B13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Помимо моделей представления знаний, показанных на рисунке 4, в онтологическом моделировании широко используются: единый язык моделирования предприятий UEML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Unified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Enterprise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Modeling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Language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), язык моделирования процессов EPML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Enterprise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Process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Modelling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Language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), язык RML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Referent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Model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Language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), и др.</w:t>
      </w:r>
    </w:p>
    <w:p w14:paraId="0E342D4C" w14:textId="77777777" w:rsid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Авторами проведен сравнительный анализ результатов трех крупных международных проектов в области онтологического инжиниринга предприятий: проекта TOVE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TOronto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Virtual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Enterprise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), посвященного формализации знаний в области инжиниринга предприятий,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эдинбургского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Enterprise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Project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и проекта DEMO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Design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and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Engineering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Methodology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for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Organisations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), направленного на создание методологии онтологического проектирования организаций. </w:t>
      </w:r>
    </w:p>
    <w:p w14:paraId="6585FD63" w14:textId="3A313E6A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Наиболее фундаментальные результаты были получены в рамках проекта TOVE: предложена общая методология онтологического инжиниринга, известная ныне как методология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Грюнингера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-Фокса; построена система онтологий предприятия, в которой онтологии верхнего уровня подразделяются на базовые (онтология деятельности, онтология организации, онтология ресурсов, онтология продукции) и специальные (онтология стоимости, онтология качества, онтология стимулов и др.); разработана среда проектирования предприятий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Enterprise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Design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Workbench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 и организована цепочка снабжения в виде сети взаимодействующих интеллектуальных агентов (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Agent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Based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Integrated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Supply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Chain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), каждый из которых, выполняя в ней одну или несколько функций, должен координировать свои действия с другими агентами.</w:t>
      </w:r>
    </w:p>
    <w:p w14:paraId="6056B726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сущности в модели TOVE представлены объектами с их свойствами и отношениями. Объекты объединяются в таксономии. Объекты, атрибуты и отношения специфицируются, где это возможно, в исчислении 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предикатов первого порядка. В нем определяется множество аксиом, фиксирующих ограничения на объекты и предикаты в онтологии.</w:t>
      </w:r>
    </w:p>
    <w:p w14:paraId="79BD1421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Онтология деятельности опирается на ситуационное исчисление Р. Рейтера, в котором имеются три сорта объектов: действия, ситуации и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флюенты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(формулы, которые становятся истинными или ложными в определенных временных точках). Онтология времени основана на </w:t>
      </w:r>
      <w:proofErr w:type="spellStart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темпоральных</w:t>
      </w:r>
      <w:proofErr w:type="spellEnd"/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 отношениях логики Аллена.</w:t>
      </w:r>
    </w:p>
    <w:p w14:paraId="65BA2255" w14:textId="77777777" w:rsidR="00E96076" w:rsidRPr="00E96076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/>
          <w:color w:val="000000"/>
          <w:sz w:val="28"/>
          <w:szCs w:val="28"/>
        </w:rPr>
      </w:pPr>
      <w:bookmarkStart w:id="6" w:name="%D0%97%D0%90%D0%9A%D0%9B%D0%AE%D0%A7%D0%"/>
      <w:bookmarkEnd w:id="6"/>
      <w:r w:rsidRPr="00E96076">
        <w:rPr>
          <w:rFonts w:ascii="TimesNewRomanPS-BoldMT" w:hAnsi="TimesNewRomanPS-BoldMT"/>
          <w:b/>
          <w:color w:val="000000"/>
          <w:sz w:val="28"/>
          <w:szCs w:val="28"/>
        </w:rPr>
        <w:t>ЗАКЛЮЧЕНИЕ</w:t>
      </w:r>
    </w:p>
    <w:p w14:paraId="6FECC476" w14:textId="2D9F065D" w:rsidR="00206714" w:rsidRDefault="00E96076" w:rsidP="00E96076">
      <w:pPr>
        <w:spacing w:line="360" w:lineRule="auto"/>
        <w:ind w:firstLine="709"/>
        <w:jc w:val="both"/>
        <w:rPr>
          <w:rFonts w:ascii="TimesNewRomanPS-BoldMT" w:hAnsi="TimesNewRomanPS-BoldMT"/>
          <w:bCs/>
          <w:color w:val="000000"/>
          <w:sz w:val="28"/>
          <w:szCs w:val="28"/>
        </w:rPr>
      </w:pP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>В работе проведено обсуждение различных концепций инжиниринга предприятий. Построена пирамида отдельных дисциплин ИП и определен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 w:rsidRPr="00E96076">
        <w:rPr>
          <w:rFonts w:ascii="TimesNewRomanPS-BoldMT" w:hAnsi="TimesNewRomanPS-BoldMT"/>
          <w:bCs/>
          <w:color w:val="000000"/>
          <w:sz w:val="28"/>
          <w:szCs w:val="28"/>
        </w:rPr>
        <w:t xml:space="preserve">набор его базовых междисциплинарных понятий. Предложена методология ИП на основе управления знаниями, циркулирующими на предприятии, в русле онтологического подхода. Разработана иерархическая система онтологий, ориентированная на нисходящее проектирование предприятий. Проведен сравнительный анализ методов, моделей и инструментальных средств онтологического инжиниринга предприятий. </w:t>
      </w:r>
    </w:p>
    <w:sectPr w:rsidR="00206714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9B99" w14:textId="77777777" w:rsidR="00FA39DE" w:rsidRDefault="00FA39DE">
      <w:pPr>
        <w:spacing w:after="0" w:line="240" w:lineRule="auto"/>
      </w:pPr>
      <w:r>
        <w:separator/>
      </w:r>
    </w:p>
  </w:endnote>
  <w:endnote w:type="continuationSeparator" w:id="0">
    <w:p w14:paraId="3FAB36F2" w14:textId="77777777" w:rsidR="00FA39DE" w:rsidRDefault="00FA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FB15C" w14:textId="77777777" w:rsidR="00FA39DE" w:rsidRDefault="00FA39DE">
      <w:pPr>
        <w:spacing w:after="0" w:line="240" w:lineRule="auto"/>
      </w:pPr>
      <w:r>
        <w:separator/>
      </w:r>
    </w:p>
  </w:footnote>
  <w:footnote w:type="continuationSeparator" w:id="0">
    <w:p w14:paraId="5F03E7BE" w14:textId="77777777" w:rsidR="00FA39DE" w:rsidRDefault="00FA3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FB1"/>
    <w:multiLevelType w:val="multilevel"/>
    <w:tmpl w:val="9E52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11E2"/>
    <w:multiLevelType w:val="multilevel"/>
    <w:tmpl w:val="8C6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F6B75"/>
    <w:multiLevelType w:val="multilevel"/>
    <w:tmpl w:val="8D0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60BEC"/>
    <w:multiLevelType w:val="multilevel"/>
    <w:tmpl w:val="1A94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711C0"/>
    <w:multiLevelType w:val="multilevel"/>
    <w:tmpl w:val="498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7448B"/>
    <w:multiLevelType w:val="multilevel"/>
    <w:tmpl w:val="B51A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26865"/>
    <w:multiLevelType w:val="multilevel"/>
    <w:tmpl w:val="961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C0586"/>
    <w:multiLevelType w:val="multilevel"/>
    <w:tmpl w:val="4AB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6570BA"/>
    <w:multiLevelType w:val="multilevel"/>
    <w:tmpl w:val="C7D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1A3D73"/>
    <w:multiLevelType w:val="multilevel"/>
    <w:tmpl w:val="5AEC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22"/>
  </w:num>
  <w:num w:numId="7">
    <w:abstractNumId w:val="29"/>
  </w:num>
  <w:num w:numId="8">
    <w:abstractNumId w:val="34"/>
  </w:num>
  <w:num w:numId="9">
    <w:abstractNumId w:val="0"/>
  </w:num>
  <w:num w:numId="10">
    <w:abstractNumId w:val="20"/>
  </w:num>
  <w:num w:numId="11">
    <w:abstractNumId w:val="23"/>
  </w:num>
  <w:num w:numId="12">
    <w:abstractNumId w:val="37"/>
  </w:num>
  <w:num w:numId="13">
    <w:abstractNumId w:val="11"/>
  </w:num>
  <w:num w:numId="14">
    <w:abstractNumId w:val="27"/>
  </w:num>
  <w:num w:numId="15">
    <w:abstractNumId w:val="35"/>
  </w:num>
  <w:num w:numId="16">
    <w:abstractNumId w:val="24"/>
  </w:num>
  <w:num w:numId="17">
    <w:abstractNumId w:val="15"/>
  </w:num>
  <w:num w:numId="18">
    <w:abstractNumId w:val="28"/>
  </w:num>
  <w:num w:numId="19">
    <w:abstractNumId w:val="21"/>
  </w:num>
  <w:num w:numId="20">
    <w:abstractNumId w:val="10"/>
  </w:num>
  <w:num w:numId="21">
    <w:abstractNumId w:val="3"/>
  </w:num>
  <w:num w:numId="22">
    <w:abstractNumId w:val="32"/>
  </w:num>
  <w:num w:numId="23">
    <w:abstractNumId w:val="16"/>
  </w:num>
  <w:num w:numId="24">
    <w:abstractNumId w:val="8"/>
  </w:num>
  <w:num w:numId="25">
    <w:abstractNumId w:val="31"/>
  </w:num>
  <w:num w:numId="26">
    <w:abstractNumId w:val="33"/>
  </w:num>
  <w:num w:numId="27">
    <w:abstractNumId w:val="38"/>
  </w:num>
  <w:num w:numId="28">
    <w:abstractNumId w:val="30"/>
  </w:num>
  <w:num w:numId="29">
    <w:abstractNumId w:val="19"/>
  </w:num>
  <w:num w:numId="30">
    <w:abstractNumId w:val="13"/>
  </w:num>
  <w:num w:numId="31">
    <w:abstractNumId w:val="7"/>
  </w:num>
  <w:num w:numId="32">
    <w:abstractNumId w:val="12"/>
  </w:num>
  <w:num w:numId="33">
    <w:abstractNumId w:val="14"/>
  </w:num>
  <w:num w:numId="34">
    <w:abstractNumId w:val="4"/>
  </w:num>
  <w:num w:numId="35">
    <w:abstractNumId w:val="9"/>
  </w:num>
  <w:num w:numId="36">
    <w:abstractNumId w:val="36"/>
  </w:num>
  <w:num w:numId="37">
    <w:abstractNumId w:val="25"/>
  </w:num>
  <w:num w:numId="38">
    <w:abstractNumId w:val="17"/>
  </w:num>
  <w:num w:numId="3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66F00"/>
    <w:rsid w:val="00085E5D"/>
    <w:rsid w:val="00167A3F"/>
    <w:rsid w:val="0019257C"/>
    <w:rsid w:val="00206714"/>
    <w:rsid w:val="0031066C"/>
    <w:rsid w:val="00356712"/>
    <w:rsid w:val="003F4757"/>
    <w:rsid w:val="00434784"/>
    <w:rsid w:val="004B7297"/>
    <w:rsid w:val="00585D3E"/>
    <w:rsid w:val="006A7F16"/>
    <w:rsid w:val="0074464E"/>
    <w:rsid w:val="007676E3"/>
    <w:rsid w:val="00781250"/>
    <w:rsid w:val="00797582"/>
    <w:rsid w:val="00853FCB"/>
    <w:rsid w:val="00861BC3"/>
    <w:rsid w:val="008C171C"/>
    <w:rsid w:val="008C6811"/>
    <w:rsid w:val="008F2B7F"/>
    <w:rsid w:val="009723F3"/>
    <w:rsid w:val="00983F42"/>
    <w:rsid w:val="00AD3D62"/>
    <w:rsid w:val="00AF4D02"/>
    <w:rsid w:val="00B12143"/>
    <w:rsid w:val="00B81413"/>
    <w:rsid w:val="00C10CD0"/>
    <w:rsid w:val="00C15F01"/>
    <w:rsid w:val="00D077E2"/>
    <w:rsid w:val="00D113C0"/>
    <w:rsid w:val="00D7648B"/>
    <w:rsid w:val="00DB134D"/>
    <w:rsid w:val="00DE5ED8"/>
    <w:rsid w:val="00DF06C7"/>
    <w:rsid w:val="00DF0E8F"/>
    <w:rsid w:val="00DF1411"/>
    <w:rsid w:val="00E070BF"/>
    <w:rsid w:val="00E6464D"/>
    <w:rsid w:val="00E96076"/>
    <w:rsid w:val="00EC07F9"/>
    <w:rsid w:val="00EE3636"/>
    <w:rsid w:val="00FA39DE"/>
    <w:rsid w:val="00FD5EDF"/>
    <w:rsid w:val="00FE2B9D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dimon.5944@yandex.ru</cp:lastModifiedBy>
  <cp:revision>3</cp:revision>
  <dcterms:created xsi:type="dcterms:W3CDTF">2025-04-21T16:22:00Z</dcterms:created>
  <dcterms:modified xsi:type="dcterms:W3CDTF">2025-04-21T16:27:00Z</dcterms:modified>
</cp:coreProperties>
</file>