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F7" w:rsidRPr="00657EF7" w:rsidRDefault="00657EF7" w:rsidP="00657EF7">
      <w:pPr>
        <w:pStyle w:val="1"/>
        <w:numPr>
          <w:ilvl w:val="0"/>
          <w:numId w:val="2"/>
        </w:numPr>
        <w:rPr>
          <w:sz w:val="28"/>
          <w:szCs w:val="28"/>
        </w:rPr>
      </w:pPr>
      <w:r w:rsidRPr="00657EF7">
        <w:rPr>
          <w:sz w:val="28"/>
          <w:szCs w:val="28"/>
        </w:rPr>
        <w:t xml:space="preserve">Реферат на </w:t>
      </w:r>
      <w:proofErr w:type="gramStart"/>
      <w:r w:rsidRPr="00657EF7">
        <w:rPr>
          <w:sz w:val="28"/>
          <w:szCs w:val="28"/>
        </w:rPr>
        <w:t>тему :</w:t>
      </w:r>
      <w:proofErr w:type="gramEnd"/>
      <w:r>
        <w:rPr>
          <w:sz w:val="28"/>
          <w:szCs w:val="28"/>
        </w:rPr>
        <w:t xml:space="preserve"> </w:t>
      </w:r>
      <w:r w:rsidRPr="00657EF7">
        <w:rPr>
          <w:sz w:val="28"/>
          <w:szCs w:val="28"/>
        </w:rPr>
        <w:t>Управление знаниями в инжиниринге архитектуры предприятий.</w:t>
      </w:r>
    </w:p>
    <w:p w:rsidR="00657EF7" w:rsidRDefault="00657EF7" w:rsidP="00657EF7">
      <w:pPr>
        <w:pStyle w:val="1"/>
        <w:ind w:left="0" w:firstLine="0"/>
        <w:rPr>
          <w:sz w:val="28"/>
          <w:szCs w:val="28"/>
        </w:rPr>
      </w:pPr>
      <w:r w:rsidRPr="00657EF7">
        <w:rPr>
          <w:sz w:val="28"/>
          <w:szCs w:val="28"/>
        </w:rPr>
        <w:t xml:space="preserve">Содержание </w:t>
      </w:r>
      <w:bookmarkStart w:id="0" w:name="_GoBack"/>
      <w:bookmarkEnd w:id="0"/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anchor="header1146686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ВВЕДЕНИЕ</w:t>
        </w:r>
      </w:hyperlink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header1146687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Что такое инжиниринг предприятий?</w:t>
        </w:r>
      </w:hyperlink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header1146688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Комплекс дисциплин, формирующих «Инжиниринг Предприятий»</w:t>
        </w:r>
      </w:hyperlink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anchor="header1146689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Управление знаниями в инжиниринге предприятий</w:t>
        </w:r>
      </w:hyperlink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header1146690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Онтологический инжиниринг</w:t>
        </w:r>
      </w:hyperlink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header1146692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ЗАКЛЮЧЕНИЕ</w:t>
        </w:r>
      </w:hyperlink>
    </w:p>
    <w:p w:rsidR="00657EF7" w:rsidRPr="00657EF7" w:rsidRDefault="00657EF7" w:rsidP="00657EF7">
      <w:pPr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anchor="header1146694" w:history="1">
        <w:r w:rsidRPr="00657EF7">
          <w:rPr>
            <w:rStyle w:val="a3"/>
            <w:rFonts w:ascii="Times New Roman" w:hAnsi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Список литературы</w:t>
        </w:r>
      </w:hyperlink>
    </w:p>
    <w:p w:rsidR="00657EF7" w:rsidRPr="00657EF7" w:rsidRDefault="00657EF7" w:rsidP="00657EF7"/>
    <w:p w:rsidR="00EC1C82" w:rsidRPr="00657EF7" w:rsidRDefault="00657EF7" w:rsidP="00657EF7">
      <w:pPr>
        <w:pStyle w:val="1"/>
        <w:ind w:left="0" w:firstLine="0"/>
        <w:rPr>
          <w:sz w:val="28"/>
          <w:szCs w:val="28"/>
        </w:rPr>
      </w:pPr>
      <w:r w:rsidRPr="00657EF7">
        <w:rPr>
          <w:sz w:val="28"/>
          <w:szCs w:val="28"/>
        </w:rPr>
        <w:t>ВВЕДЕНИЕ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В настоящее время в России, как и в других странах, начинает развиваться новый междисциплинарный научно-практический комплекс «инжиниринг предприятий» (Enterprise </w:t>
      </w:r>
      <w:proofErr w:type="spellStart"/>
      <w:r w:rsidRPr="00657EF7">
        <w:rPr>
          <w:sz w:val="28"/>
          <w:szCs w:val="28"/>
        </w:rPr>
        <w:t>Engineering</w:t>
      </w:r>
      <w:proofErr w:type="spellEnd"/>
      <w:r w:rsidRPr="00657EF7">
        <w:rPr>
          <w:sz w:val="28"/>
          <w:szCs w:val="28"/>
        </w:rPr>
        <w:t xml:space="preserve">) (ИП), который опирается на методы и подходы теории систем, системной инженерии, </w:t>
      </w:r>
      <w:r w:rsidRPr="00657EF7">
        <w:rPr>
          <w:sz w:val="28"/>
          <w:szCs w:val="28"/>
        </w:rPr>
        <w:t>теории организаций, стратегического менеджмента, теории коммуникации, информатики и направлен на разработку и создание предприятий как целостных, открытых, сетевых, динамических систем. Это развитие обусловлено объективными тенденциями современного переход</w:t>
      </w:r>
      <w:r w:rsidRPr="00657EF7">
        <w:rPr>
          <w:sz w:val="28"/>
          <w:szCs w:val="28"/>
        </w:rPr>
        <w:t>а от «искусства создания предприятий» к разработке предприятий нового поколения как инженерной деятельности.</w:t>
      </w:r>
    </w:p>
    <w:p w:rsidR="00EC1C82" w:rsidRPr="00657EF7" w:rsidRDefault="00657EF7">
      <w:pPr>
        <w:ind w:left="-5" w:right="126"/>
        <w:rPr>
          <w:sz w:val="28"/>
          <w:szCs w:val="28"/>
        </w:rPr>
      </w:pPr>
      <w:r w:rsidRPr="00657EF7">
        <w:rPr>
          <w:sz w:val="28"/>
          <w:szCs w:val="28"/>
        </w:rPr>
        <w:t xml:space="preserve">В этом направлении уже более 10 лет успешно функционирует постоянно расширяющаяся международная сеть </w:t>
      </w:r>
      <w:proofErr w:type="spellStart"/>
      <w:r w:rsidRPr="00657EF7">
        <w:rPr>
          <w:sz w:val="28"/>
          <w:szCs w:val="28"/>
        </w:rPr>
        <w:t>CIAONetwork</w:t>
      </w:r>
      <w:proofErr w:type="spellEnd"/>
      <w:r w:rsidRPr="00657EF7">
        <w:rPr>
          <w:sz w:val="28"/>
          <w:szCs w:val="28"/>
        </w:rPr>
        <w:t>, которая включает университеты, ис</w:t>
      </w:r>
      <w:r w:rsidRPr="00657EF7">
        <w:rPr>
          <w:sz w:val="28"/>
          <w:szCs w:val="28"/>
        </w:rPr>
        <w:t xml:space="preserve">следовательские институты, предприятия и организации, заинтересованные в развитии общей теории и методов проектирования предприятий. При этом понятие «предприятие» трактуется очень широко: от классических форм предприятий </w:t>
      </w:r>
      <w:r w:rsidRPr="00657EF7">
        <w:rPr>
          <w:sz w:val="28"/>
          <w:szCs w:val="28"/>
        </w:rPr>
        <w:lastRenderedPageBreak/>
        <w:t>(корпораций и партнерств) до всево</w:t>
      </w:r>
      <w:r w:rsidRPr="00657EF7">
        <w:rPr>
          <w:sz w:val="28"/>
          <w:szCs w:val="28"/>
        </w:rPr>
        <w:t xml:space="preserve">зможных объединений, альянсов, сетей предприятий, цепочек поставок и т. п. Здесь аббревиатура CIAO, образованная из слов </w:t>
      </w:r>
      <w:proofErr w:type="spellStart"/>
      <w:r w:rsidRPr="00657EF7">
        <w:rPr>
          <w:sz w:val="28"/>
          <w:szCs w:val="28"/>
        </w:rPr>
        <w:t>Cooperation</w:t>
      </w:r>
      <w:proofErr w:type="spellEnd"/>
      <w:r w:rsidRPr="00657EF7">
        <w:rPr>
          <w:sz w:val="28"/>
          <w:szCs w:val="28"/>
        </w:rPr>
        <w:t xml:space="preserve">, </w:t>
      </w:r>
      <w:proofErr w:type="spellStart"/>
      <w:r w:rsidRPr="00657EF7">
        <w:rPr>
          <w:sz w:val="28"/>
          <w:szCs w:val="28"/>
        </w:rPr>
        <w:t>Interoperability</w:t>
      </w:r>
      <w:proofErr w:type="spellEnd"/>
      <w:r w:rsidRPr="00657EF7">
        <w:rPr>
          <w:sz w:val="28"/>
          <w:szCs w:val="28"/>
        </w:rPr>
        <w:t xml:space="preserve">, </w:t>
      </w:r>
      <w:proofErr w:type="spellStart"/>
      <w:r w:rsidRPr="00657EF7">
        <w:rPr>
          <w:sz w:val="28"/>
          <w:szCs w:val="28"/>
        </w:rPr>
        <w:t>Architecture</w:t>
      </w:r>
      <w:proofErr w:type="spellEnd"/>
      <w:r w:rsidRPr="00657EF7">
        <w:rPr>
          <w:sz w:val="28"/>
          <w:szCs w:val="28"/>
        </w:rPr>
        <w:t xml:space="preserve">, </w:t>
      </w:r>
      <w:proofErr w:type="spellStart"/>
      <w:r w:rsidRPr="00657EF7">
        <w:rPr>
          <w:sz w:val="28"/>
          <w:szCs w:val="28"/>
        </w:rPr>
        <w:t>Ontology</w:t>
      </w:r>
      <w:proofErr w:type="spellEnd"/>
      <w:r w:rsidRPr="00657EF7">
        <w:rPr>
          <w:sz w:val="28"/>
          <w:szCs w:val="28"/>
        </w:rPr>
        <w:t xml:space="preserve">, характеризует их тесные взаимосвязи: кооперация предприятий предполагает </w:t>
      </w:r>
      <w:proofErr w:type="spellStart"/>
      <w:r w:rsidRPr="00657EF7">
        <w:rPr>
          <w:sz w:val="28"/>
          <w:szCs w:val="28"/>
        </w:rPr>
        <w:t>интероп</w:t>
      </w:r>
      <w:r w:rsidRPr="00657EF7">
        <w:rPr>
          <w:sz w:val="28"/>
          <w:szCs w:val="28"/>
        </w:rPr>
        <w:t>ерабельность</w:t>
      </w:r>
      <w:proofErr w:type="spellEnd"/>
      <w:r w:rsidRPr="00657EF7">
        <w:rPr>
          <w:sz w:val="28"/>
          <w:szCs w:val="28"/>
        </w:rPr>
        <w:t xml:space="preserve"> их информационных систем, а архитектура предприятий понимается как стандарт разработки – нормативное ограничение на свободу проектантов предприятия, причем в основе их совместной деятельности лежат общие онтологии.</w:t>
      </w:r>
    </w:p>
    <w:p w:rsidR="00EC1C82" w:rsidRPr="00657EF7" w:rsidRDefault="00657EF7">
      <w:pPr>
        <w:spacing w:after="0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В российском научном сообщес</w:t>
      </w:r>
      <w:r w:rsidRPr="00657EF7">
        <w:rPr>
          <w:sz w:val="28"/>
          <w:szCs w:val="28"/>
        </w:rPr>
        <w:t>тве инициатива перехода от традиционной методологии реинжиниринга бизнеса к парадигме инжиниринга предприятий принадлежит, который отмечает, что рассмотрение предприятия только как множества бизнес-процессов может привести к нарушению его системной целостн</w:t>
      </w:r>
      <w:r w:rsidRPr="00657EF7">
        <w:rPr>
          <w:sz w:val="28"/>
          <w:szCs w:val="28"/>
        </w:rPr>
        <w:t>ости. Сегодня все более актуальным становится развитие методологии инжиниринга предприятия как интеграционного направления, что подразумевает синтез знаний, относящихся к различным дисциплинам. Здесь требуется сочетание методов математического моделировани</w:t>
      </w:r>
      <w:r w:rsidRPr="00657EF7">
        <w:rPr>
          <w:sz w:val="28"/>
          <w:szCs w:val="28"/>
        </w:rPr>
        <w:t>я и интеллектуальных технологий для стратегического и оперативного управления предприятиями со средствами виртуализации и интеллектуализации организационных структур.</w:t>
      </w:r>
    </w:p>
    <w:p w:rsidR="00EC1C82" w:rsidRPr="00657EF7" w:rsidRDefault="00657EF7">
      <w:pPr>
        <w:spacing w:after="696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Методологическая база инжиниринга предприятий, возможные пути.</w:t>
      </w:r>
    </w:p>
    <w:p w:rsidR="00EC1C82" w:rsidRPr="00657EF7" w:rsidRDefault="00657EF7">
      <w:pPr>
        <w:spacing w:after="230" w:line="259" w:lineRule="auto"/>
        <w:ind w:left="-5" w:right="0"/>
        <w:rPr>
          <w:sz w:val="28"/>
          <w:szCs w:val="28"/>
        </w:rPr>
      </w:pPr>
      <w:r w:rsidRPr="00657EF7">
        <w:rPr>
          <w:b/>
          <w:sz w:val="28"/>
          <w:szCs w:val="28"/>
        </w:rPr>
        <w:t>Что такое инжиниринг предп</w:t>
      </w:r>
      <w:r w:rsidRPr="00657EF7">
        <w:rPr>
          <w:b/>
          <w:sz w:val="28"/>
          <w:szCs w:val="28"/>
        </w:rPr>
        <w:t>риятий?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Новое научное направление «инжиниринг предприятий» охватывает знания, принципы и практические рекомендации, связанные с анализом, проектированием, созданием и функционированием предприятий. При этом оно опирается на метафору изменчивой органической</w:t>
      </w:r>
      <w:r w:rsidRPr="00657EF7">
        <w:rPr>
          <w:sz w:val="28"/>
          <w:szCs w:val="28"/>
        </w:rPr>
        <w:t xml:space="preserve"> природы предприятия. Так Международная организация стандартов ISO определяет инжиниринг предприятий как комплексную дисциплину, объединяющую усилия людей в области организации, изменения и реорганизации предприятий. Специалисты в области ИП стремятся отве</w:t>
      </w:r>
      <w:r w:rsidRPr="00657EF7">
        <w:rPr>
          <w:sz w:val="28"/>
          <w:szCs w:val="28"/>
        </w:rPr>
        <w:t>тить на фундаментальный вопрос, как спроектировать и улучшить различные элементы, свойства, процессы, структуры и, наконец, целостную деятельность предприятия, находящегося в постоянно изменяющейся и непредсказуемой конкурентной среде, с помощью методов ан</w:t>
      </w:r>
      <w:r w:rsidRPr="00657EF7">
        <w:rPr>
          <w:sz w:val="28"/>
          <w:szCs w:val="28"/>
        </w:rPr>
        <w:t xml:space="preserve">ализа, </w:t>
      </w:r>
      <w:r w:rsidRPr="00657EF7">
        <w:rPr>
          <w:sz w:val="28"/>
          <w:szCs w:val="28"/>
        </w:rPr>
        <w:lastRenderedPageBreak/>
        <w:t>синтеза, принятия решений, а также передовых информационно-коммуникационных технологий, включая инструментарий искусственного интеллекта?</w:t>
      </w:r>
    </w:p>
    <w:p w:rsidR="00EC1C82" w:rsidRPr="00657EF7" w:rsidRDefault="00657EF7">
      <w:pPr>
        <w:spacing w:after="686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В основу инжиниринга предприятий можно положить, по крайней мере, три важных допущения: 1) предприятие есть сло</w:t>
      </w:r>
      <w:r w:rsidRPr="00657EF7">
        <w:rPr>
          <w:sz w:val="28"/>
          <w:szCs w:val="28"/>
        </w:rPr>
        <w:t xml:space="preserve">жная, открытая, социотехническая система, функционирующая в неоднородной среде; 2) эта система, будучи динамической, выступает как совокупность процессов, которые должны быть спроектированы для достижения организационных </w:t>
      </w:r>
      <w:proofErr w:type="gramStart"/>
      <w:r w:rsidRPr="00657EF7">
        <w:rPr>
          <w:sz w:val="28"/>
          <w:szCs w:val="28"/>
        </w:rPr>
        <w:t>целей;  3</w:t>
      </w:r>
      <w:proofErr w:type="gramEnd"/>
      <w:r w:rsidRPr="00657EF7">
        <w:rPr>
          <w:sz w:val="28"/>
          <w:szCs w:val="28"/>
        </w:rPr>
        <w:t>) следует использовать инж</w:t>
      </w:r>
      <w:r w:rsidRPr="00657EF7">
        <w:rPr>
          <w:sz w:val="28"/>
          <w:szCs w:val="28"/>
        </w:rPr>
        <w:t>енерные подходы к задачам создания и преобразования (трансформации) предприятия.</w:t>
      </w:r>
    </w:p>
    <w:p w:rsidR="00EC1C82" w:rsidRPr="00657EF7" w:rsidRDefault="00657EF7">
      <w:pPr>
        <w:pStyle w:val="1"/>
        <w:ind w:left="-5"/>
        <w:rPr>
          <w:sz w:val="28"/>
          <w:szCs w:val="28"/>
        </w:rPr>
      </w:pPr>
      <w:r w:rsidRPr="00657EF7">
        <w:rPr>
          <w:sz w:val="28"/>
          <w:szCs w:val="28"/>
        </w:rPr>
        <w:t>Комплекс дисциплин, формирующих «Инжиниринг Предприятий»</w:t>
      </w:r>
    </w:p>
    <w:p w:rsidR="00EC1C82" w:rsidRPr="00657EF7" w:rsidRDefault="00657EF7">
      <w:pPr>
        <w:spacing w:after="0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Междисциплинарная область «инжиниринг предприятий» – это симбиоз наук о системах, организации и управлении с современн</w:t>
      </w:r>
      <w:r w:rsidRPr="00657EF7">
        <w:rPr>
          <w:sz w:val="28"/>
          <w:szCs w:val="28"/>
        </w:rPr>
        <w:t>ыми информационными и коммуникационными технологиями. В то время как традиционный менеджмент и теория организаций опираются на функциональную парадигму, инженерные науки, в том числе, науки об информационных системах (</w:t>
      </w:r>
      <w:proofErr w:type="spellStart"/>
      <w:r w:rsidRPr="00657EF7">
        <w:rPr>
          <w:sz w:val="28"/>
          <w:szCs w:val="28"/>
        </w:rPr>
        <w:t>Information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Systems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Sciences</w:t>
      </w:r>
      <w:proofErr w:type="spellEnd"/>
      <w:r w:rsidRPr="00657EF7">
        <w:rPr>
          <w:sz w:val="28"/>
          <w:szCs w:val="28"/>
        </w:rPr>
        <w:t>) и компью</w:t>
      </w:r>
      <w:r w:rsidRPr="00657EF7">
        <w:rPr>
          <w:sz w:val="28"/>
          <w:szCs w:val="28"/>
        </w:rPr>
        <w:t>терных системах (</w:t>
      </w:r>
      <w:proofErr w:type="spellStart"/>
      <w:r w:rsidRPr="00657EF7">
        <w:rPr>
          <w:sz w:val="28"/>
          <w:szCs w:val="28"/>
        </w:rPr>
        <w:t>Computer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Science</w:t>
      </w:r>
      <w:proofErr w:type="spellEnd"/>
      <w:r w:rsidRPr="00657EF7">
        <w:rPr>
          <w:sz w:val="28"/>
          <w:szCs w:val="28"/>
        </w:rPr>
        <w:t>), носят конструктивный (проектный) характер. Речь идет о реализации инженерных подходов в науках о предприятиях, развитии методов системной инженерии, промышленной инженерии, проектирования бизнеса и организационного проек</w:t>
      </w:r>
      <w:r w:rsidRPr="00657EF7">
        <w:rPr>
          <w:sz w:val="28"/>
          <w:szCs w:val="28"/>
        </w:rPr>
        <w:t>тирования.</w:t>
      </w:r>
    </w:p>
    <w:p w:rsidR="00EC1C82" w:rsidRPr="00657EF7" w:rsidRDefault="00657EF7">
      <w:pPr>
        <w:spacing w:after="353" w:line="259" w:lineRule="auto"/>
        <w:ind w:left="0" w:right="0" w:firstLine="0"/>
        <w:rPr>
          <w:sz w:val="28"/>
          <w:szCs w:val="28"/>
        </w:rPr>
      </w:pPr>
      <w:r w:rsidRPr="00657EF7">
        <w:rPr>
          <w:noProof/>
          <w:sz w:val="28"/>
          <w:szCs w:val="28"/>
        </w:rPr>
        <w:lastRenderedPageBreak/>
        <w:drawing>
          <wp:inline distT="0" distB="0" distL="0" distR="0">
            <wp:extent cx="6524625" cy="36195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82" w:rsidRPr="00657EF7" w:rsidRDefault="00657EF7">
      <w:pPr>
        <w:spacing w:after="696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Рисунок 1 - Пирамида дисциплин инжиниринга предприятий и базовых</w:t>
      </w:r>
    </w:p>
    <w:p w:rsidR="00EC1C82" w:rsidRPr="00657EF7" w:rsidRDefault="00657EF7">
      <w:pPr>
        <w:pStyle w:val="1"/>
        <w:ind w:left="-5"/>
        <w:rPr>
          <w:sz w:val="28"/>
          <w:szCs w:val="28"/>
        </w:rPr>
      </w:pPr>
      <w:r w:rsidRPr="00657EF7">
        <w:rPr>
          <w:sz w:val="28"/>
          <w:szCs w:val="28"/>
        </w:rPr>
        <w:t>Управление знаниями в инжиниринге предприятий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Управление организационными знаниями, в особенности, знаниями о жизненном цикле продукции, выступает как ключевой аспект интеллектуального управления в русле инжиниринга предприятий. Его можно рассматривать как процесс, с помощью которого организация извле</w:t>
      </w:r>
      <w:r w:rsidRPr="00657EF7">
        <w:rPr>
          <w:sz w:val="28"/>
          <w:szCs w:val="28"/>
        </w:rPr>
        <w:t>кает прибыль из того объема знаний, который находится в ее распоряжении. Основой этого процесса является формирование и предоставление требуемых знаний в нужной форме, в нужном количестве, в нужном месте, в нужное время и по приемлемой цене.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В экономическо</w:t>
      </w:r>
      <w:r w:rsidRPr="00657EF7">
        <w:rPr>
          <w:sz w:val="28"/>
          <w:szCs w:val="28"/>
        </w:rPr>
        <w:t>м плане управление знаниями выступает как новая конкурентная стратегия предприятия, связанная с формированием и освоением новых рынков (рынки знаний), накоплением интеллектуального капитала и созданием интеллектуальных активов. Воплощение в жизнь концепции</w:t>
      </w:r>
      <w:r w:rsidRPr="00657EF7">
        <w:rPr>
          <w:sz w:val="28"/>
          <w:szCs w:val="28"/>
        </w:rPr>
        <w:t xml:space="preserve"> «компания – создатель знания» означает смещение акцентов в деятельности предприятия на информационный </w:t>
      </w:r>
      <w:proofErr w:type="spellStart"/>
      <w:r w:rsidRPr="00657EF7">
        <w:rPr>
          <w:sz w:val="28"/>
          <w:szCs w:val="28"/>
        </w:rPr>
        <w:t>метауровень</w:t>
      </w:r>
      <w:proofErr w:type="spellEnd"/>
      <w:r w:rsidRPr="00657EF7">
        <w:rPr>
          <w:sz w:val="28"/>
          <w:szCs w:val="28"/>
        </w:rPr>
        <w:t xml:space="preserve">, когда его конкурентоспособность определяется не только (и не столько) возможностями </w:t>
      </w:r>
      <w:r w:rsidRPr="00657EF7">
        <w:rPr>
          <w:sz w:val="28"/>
          <w:szCs w:val="28"/>
        </w:rPr>
        <w:lastRenderedPageBreak/>
        <w:t>производства и продажи продукции, сколько способностью к</w:t>
      </w:r>
      <w:r w:rsidRPr="00657EF7">
        <w:rPr>
          <w:sz w:val="28"/>
          <w:szCs w:val="28"/>
        </w:rPr>
        <w:t xml:space="preserve"> порождению, накоплению и использованию соответствующих знаний.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В социально-психологическом ракурсе знания являются одновременно основой и продуктом формирования человеческих (социальных) отношений между сотрудниками предприятия. С позиции теории организац</w:t>
      </w:r>
      <w:r w:rsidRPr="00657EF7">
        <w:rPr>
          <w:sz w:val="28"/>
          <w:szCs w:val="28"/>
        </w:rPr>
        <w:t>ий, знания выступают как главный ресурс функционирования и развития предприятия, а также как объект управления при наличии различного рода неопределенностей. В случае сетевых (виртуальных) предприятий управление знаниями призвано обеспечить совместную прое</w:t>
      </w:r>
      <w:r w:rsidRPr="00657EF7">
        <w:rPr>
          <w:sz w:val="28"/>
          <w:szCs w:val="28"/>
        </w:rPr>
        <w:t>ктную работу специалистов и коллективов, расположенных в различных местах.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b/>
          <w:sz w:val="28"/>
          <w:szCs w:val="28"/>
        </w:rPr>
        <w:t xml:space="preserve">Управление знаниями </w:t>
      </w:r>
      <w:r w:rsidRPr="00657EF7">
        <w:rPr>
          <w:sz w:val="28"/>
          <w:szCs w:val="28"/>
        </w:rPr>
        <w:t xml:space="preserve">– это сравнительно новая стратегия развития предприятия, основанная на передовых информационно-коммуникационных технологиях, которая предполагает обмен знаниями </w:t>
      </w:r>
      <w:r w:rsidRPr="00657EF7">
        <w:rPr>
          <w:sz w:val="28"/>
          <w:szCs w:val="28"/>
        </w:rPr>
        <w:t>как ресурсами, получение новых и обновление существующих знаний, что позволяет сотрудникам своевременно решать их профессиональные задачи. Она обеспечивает интегрированный подход к созданию, сбору, хранению, передаче и использованию информационных ресурсов</w:t>
      </w:r>
      <w:r w:rsidRPr="00657EF7">
        <w:rPr>
          <w:sz w:val="28"/>
          <w:szCs w:val="28"/>
        </w:rPr>
        <w:t xml:space="preserve"> предприятия. Эти ресурсы включают структурированные базы данных, документы, индивидуальные (подчас неявные) знания сотрудников. Знания, в отличие от других расходуемых ресурсов организации, представляют собой активный ресурс, поскольку при их расходовании</w:t>
      </w:r>
      <w:r w:rsidRPr="00657EF7">
        <w:rPr>
          <w:sz w:val="28"/>
          <w:szCs w:val="28"/>
        </w:rPr>
        <w:t xml:space="preserve"> могут порождаться новые знания.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Инициатива «управление знаниями» зародилась в середине 1990-х годов в крупных корпорациях, для которых проблемы обработки информация приобрели особую остроту и стали критическими. Обычно информации на предприятии имеется да</w:t>
      </w:r>
      <w:r w:rsidRPr="00657EF7">
        <w:rPr>
          <w:sz w:val="28"/>
          <w:szCs w:val="28"/>
        </w:rPr>
        <w:t>же больше, чем оно может оперативно обработать. При этом один отдел предприятия часто дублирует работу другого просто потому, что невозможно найти и использовать знания, находящиеся в соседних подразделениях.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Кроме того, стало очевидным, что узким местом я</w:t>
      </w:r>
      <w:r w:rsidRPr="00657EF7">
        <w:rPr>
          <w:sz w:val="28"/>
          <w:szCs w:val="28"/>
        </w:rPr>
        <w:t xml:space="preserve">вляется именно работа </w:t>
      </w:r>
      <w:proofErr w:type="spellStart"/>
      <w:r w:rsidRPr="00657EF7">
        <w:rPr>
          <w:sz w:val="28"/>
          <w:szCs w:val="28"/>
        </w:rPr>
        <w:t>струдно</w:t>
      </w:r>
      <w:proofErr w:type="spellEnd"/>
      <w:r w:rsidRPr="00657EF7">
        <w:rPr>
          <w:sz w:val="28"/>
          <w:szCs w:val="28"/>
        </w:rPr>
        <w:t xml:space="preserve"> передаваемыми, неявными, «горячими» знаниями, накопленными специалистами в ходе их практической деятельности. Соответственно, важнейшими процессами преобразования знаний на предприятии являются: </w:t>
      </w:r>
      <w:proofErr w:type="spellStart"/>
      <w:r w:rsidRPr="00657EF7">
        <w:rPr>
          <w:sz w:val="28"/>
          <w:szCs w:val="28"/>
        </w:rPr>
        <w:t>экстернализация</w:t>
      </w:r>
      <w:proofErr w:type="spellEnd"/>
      <w:r w:rsidRPr="00657EF7">
        <w:rPr>
          <w:sz w:val="28"/>
          <w:szCs w:val="28"/>
        </w:rPr>
        <w:t xml:space="preserve"> (превращение </w:t>
      </w:r>
      <w:r w:rsidRPr="00657EF7">
        <w:rPr>
          <w:sz w:val="28"/>
          <w:szCs w:val="28"/>
        </w:rPr>
        <w:lastRenderedPageBreak/>
        <w:t>не</w:t>
      </w:r>
      <w:r w:rsidRPr="00657EF7">
        <w:rPr>
          <w:sz w:val="28"/>
          <w:szCs w:val="28"/>
        </w:rPr>
        <w:t xml:space="preserve">явных, неформализованных знаний в явные и формализованные) и </w:t>
      </w:r>
      <w:proofErr w:type="spellStart"/>
      <w:r w:rsidRPr="00657EF7">
        <w:rPr>
          <w:sz w:val="28"/>
          <w:szCs w:val="28"/>
        </w:rPr>
        <w:t>интернализация</w:t>
      </w:r>
      <w:proofErr w:type="spellEnd"/>
      <w:r w:rsidRPr="00657EF7">
        <w:rPr>
          <w:sz w:val="28"/>
          <w:szCs w:val="28"/>
        </w:rPr>
        <w:t xml:space="preserve"> (применение этих формализованных знаний для углубления и увеличения базы неформализованных знаний). В целом, речь идет о создании большой корпоративной базы знаний сетевого предпри</w:t>
      </w:r>
      <w:r w:rsidRPr="00657EF7">
        <w:rPr>
          <w:sz w:val="28"/>
          <w:szCs w:val="28"/>
        </w:rPr>
        <w:t>ятия.</w:t>
      </w:r>
    </w:p>
    <w:p w:rsidR="00EC1C82" w:rsidRPr="00657EF7" w:rsidRDefault="00657EF7">
      <w:pPr>
        <w:spacing w:after="686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Далее рассмотрим онтологический подход к управлению знаниями на предприятии.</w:t>
      </w:r>
    </w:p>
    <w:p w:rsidR="00EC1C82" w:rsidRPr="00657EF7" w:rsidRDefault="00657EF7">
      <w:pPr>
        <w:pStyle w:val="1"/>
        <w:ind w:left="-5"/>
        <w:rPr>
          <w:sz w:val="28"/>
          <w:szCs w:val="28"/>
        </w:rPr>
      </w:pPr>
      <w:r w:rsidRPr="00657EF7">
        <w:rPr>
          <w:sz w:val="28"/>
          <w:szCs w:val="28"/>
        </w:rPr>
        <w:t>Онтологический инжиниринг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Термин «Онтологический инжиниринг», охватывающий стадии разработки и применения онтологий, включает все вопросы теории, технологий и практики созда</w:t>
      </w:r>
      <w:r w:rsidRPr="00657EF7">
        <w:rPr>
          <w:sz w:val="28"/>
          <w:szCs w:val="28"/>
        </w:rPr>
        <w:t>ния онтологий. В информатике и искусственном интеллекте под онтологией понимают явное, наглядное и формализованное описание структуры некоторой проблемной области. Подобное описание всегда опирается на концептуализацию этой области, выраженную на естествен</w:t>
      </w:r>
      <w:r w:rsidRPr="00657EF7">
        <w:rPr>
          <w:sz w:val="28"/>
          <w:szCs w:val="28"/>
        </w:rPr>
        <w:t>ном языке, и содержит основные понятия, атрибуты, связи между ними. При онтологическом моделировании предприятий будем опираться на два классических определения онтологии.</w:t>
      </w:r>
    </w:p>
    <w:p w:rsidR="00EC1C82" w:rsidRPr="00657EF7" w:rsidRDefault="00657EF7">
      <w:pPr>
        <w:spacing w:after="0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Онтологию надо строить как логическую теорию, которая состоит из словаря терминов, о</w:t>
      </w:r>
      <w:r w:rsidRPr="00657EF7">
        <w:rPr>
          <w:sz w:val="28"/>
          <w:szCs w:val="28"/>
        </w:rPr>
        <w:t xml:space="preserve">бразующих таксономию, их определений и атрибутов, а также связанных с ними аксиом и правил вывода. При этом важную роль играет переход от </w:t>
      </w:r>
      <w:proofErr w:type="spellStart"/>
      <w:r w:rsidRPr="00657EF7">
        <w:rPr>
          <w:sz w:val="28"/>
          <w:szCs w:val="28"/>
        </w:rPr>
        <w:t>экстенсиональных</w:t>
      </w:r>
      <w:proofErr w:type="spellEnd"/>
      <w:r w:rsidRPr="00657EF7">
        <w:rPr>
          <w:sz w:val="28"/>
          <w:szCs w:val="28"/>
        </w:rPr>
        <w:t xml:space="preserve"> к </w:t>
      </w:r>
      <w:proofErr w:type="spellStart"/>
      <w:r w:rsidRPr="00657EF7">
        <w:rPr>
          <w:sz w:val="28"/>
          <w:szCs w:val="28"/>
        </w:rPr>
        <w:t>интенсиональным</w:t>
      </w:r>
      <w:proofErr w:type="spellEnd"/>
      <w:r w:rsidRPr="00657EF7">
        <w:rPr>
          <w:sz w:val="28"/>
          <w:szCs w:val="28"/>
        </w:rPr>
        <w:t xml:space="preserve"> представлениям. Обычный вариант представления </w:t>
      </w:r>
      <w:proofErr w:type="spellStart"/>
      <w:r w:rsidRPr="00657EF7">
        <w:rPr>
          <w:sz w:val="28"/>
          <w:szCs w:val="28"/>
        </w:rPr>
        <w:t>интенсиональных</w:t>
      </w:r>
      <w:proofErr w:type="spellEnd"/>
      <w:r w:rsidRPr="00657EF7">
        <w:rPr>
          <w:sz w:val="28"/>
          <w:szCs w:val="28"/>
        </w:rPr>
        <w:t xml:space="preserve"> (концептуальных) отно</w:t>
      </w:r>
      <w:r w:rsidRPr="00657EF7">
        <w:rPr>
          <w:sz w:val="28"/>
          <w:szCs w:val="28"/>
        </w:rPr>
        <w:t xml:space="preserve">шений – это определение функций из множества возможных мировых на предметную область. В то время как обычные отношения задаются в предметной области, концептуальные отношения определяются в </w:t>
      </w:r>
      <w:proofErr w:type="gramStart"/>
      <w:r w:rsidRPr="00657EF7">
        <w:rPr>
          <w:sz w:val="28"/>
          <w:szCs w:val="28"/>
        </w:rPr>
        <w:t>пространстве ?</w:t>
      </w:r>
      <w:proofErr w:type="gramEnd"/>
      <w:r w:rsidRPr="00657EF7">
        <w:rPr>
          <w:sz w:val="28"/>
          <w:szCs w:val="28"/>
        </w:rPr>
        <w:t xml:space="preserve"> D, </w:t>
      </w:r>
      <w:proofErr w:type="gramStart"/>
      <w:r w:rsidRPr="00657EF7">
        <w:rPr>
          <w:sz w:val="28"/>
          <w:szCs w:val="28"/>
        </w:rPr>
        <w:t>W ?</w:t>
      </w:r>
      <w:proofErr w:type="gramEnd"/>
      <w:r w:rsidRPr="00657EF7">
        <w:rPr>
          <w:sz w:val="28"/>
          <w:szCs w:val="28"/>
        </w:rPr>
        <w:t>, где D – предметная область, а W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–множество </w:t>
      </w:r>
      <w:r w:rsidRPr="00657EF7">
        <w:rPr>
          <w:sz w:val="28"/>
          <w:szCs w:val="28"/>
        </w:rPr>
        <w:t>возможных миров. Здесь n-</w:t>
      </w:r>
      <w:proofErr w:type="spellStart"/>
      <w:r w:rsidRPr="00657EF7">
        <w:rPr>
          <w:sz w:val="28"/>
          <w:szCs w:val="28"/>
        </w:rPr>
        <w:t>арное</w:t>
      </w:r>
      <w:proofErr w:type="spellEnd"/>
      <w:r w:rsidRPr="00657EF7">
        <w:rPr>
          <w:sz w:val="28"/>
          <w:szCs w:val="28"/>
        </w:rPr>
        <w:t xml:space="preserve"> концептуальное отношение </w:t>
      </w:r>
      <w:proofErr w:type="gramStart"/>
      <w:r w:rsidRPr="00657EF7">
        <w:rPr>
          <w:sz w:val="28"/>
          <w:szCs w:val="28"/>
        </w:rPr>
        <w:t>на ?</w:t>
      </w:r>
      <w:proofErr w:type="gramEnd"/>
      <w:r w:rsidRPr="00657EF7">
        <w:rPr>
          <w:sz w:val="28"/>
          <w:szCs w:val="28"/>
        </w:rPr>
        <w:t xml:space="preserve"> D, </w:t>
      </w:r>
      <w:proofErr w:type="gramStart"/>
      <w:r w:rsidRPr="00657EF7">
        <w:rPr>
          <w:sz w:val="28"/>
          <w:szCs w:val="28"/>
        </w:rPr>
        <w:t>W ?</w:t>
      </w:r>
      <w:proofErr w:type="gramEnd"/>
      <w:r w:rsidRPr="00657EF7">
        <w:rPr>
          <w:sz w:val="28"/>
          <w:szCs w:val="28"/>
        </w:rPr>
        <w:t xml:space="preserve"> есть функция из W во множество всех n-</w:t>
      </w:r>
      <w:proofErr w:type="spellStart"/>
      <w:r w:rsidRPr="00657EF7">
        <w:rPr>
          <w:sz w:val="28"/>
          <w:szCs w:val="28"/>
        </w:rPr>
        <w:t>арных</w:t>
      </w:r>
      <w:proofErr w:type="spellEnd"/>
      <w:r w:rsidRPr="00657EF7">
        <w:rPr>
          <w:sz w:val="28"/>
          <w:szCs w:val="28"/>
        </w:rPr>
        <w:t xml:space="preserve"> отношений на D, ?n: W&gt; 2Dn. Тогда концептуализация определяется упорядоченной тройкой CON2 = ? D, W</w:t>
      </w:r>
      <w:proofErr w:type="gramStart"/>
      <w:r w:rsidRPr="00657EF7">
        <w:rPr>
          <w:sz w:val="28"/>
          <w:szCs w:val="28"/>
        </w:rPr>
        <w:t>, ?</w:t>
      </w:r>
      <w:proofErr w:type="gramEnd"/>
      <w:r w:rsidRPr="00657EF7">
        <w:rPr>
          <w:sz w:val="28"/>
          <w:szCs w:val="28"/>
        </w:rPr>
        <w:t xml:space="preserve"> ?, где P – множество всех концептуальных </w:t>
      </w:r>
      <w:r w:rsidRPr="00657EF7">
        <w:rPr>
          <w:sz w:val="28"/>
          <w:szCs w:val="28"/>
        </w:rPr>
        <w:t>отношений в ?D, W?.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lastRenderedPageBreak/>
        <w:t>Существуют различные классификации онтологий: легкие и весомые, простые и многоуровневые, статические и динамические, онтологии верхнего уровня, общие для многих областей, и онтологии нижнего уровня, зависящие от предметной области, и п</w:t>
      </w:r>
      <w:r w:rsidRPr="00657EF7">
        <w:rPr>
          <w:sz w:val="28"/>
          <w:szCs w:val="28"/>
        </w:rPr>
        <w:t>р.</w:t>
      </w:r>
    </w:p>
    <w:p w:rsidR="00EC1C82" w:rsidRPr="00657EF7" w:rsidRDefault="00657EF7">
      <w:pPr>
        <w:spacing w:after="173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Ввиду большой сложности предприятия как «системы систем», построение единственной понятной и согласованной предметной онтологии оказывается невозможным, поэтому требуется разработка системы онтологий предприятия (рисунок 2). В ней на нижнем уровне строя</w:t>
      </w:r>
      <w:r w:rsidRPr="00657EF7">
        <w:rPr>
          <w:sz w:val="28"/>
          <w:szCs w:val="28"/>
        </w:rPr>
        <w:t xml:space="preserve">тся предметная онтология предприятия, онтология его функций (задач) и онтология приложений (например, машиностроительное предприятие, </w:t>
      </w:r>
      <w:proofErr w:type="gramStart"/>
      <w:r w:rsidRPr="00657EF7">
        <w:rPr>
          <w:sz w:val="28"/>
          <w:szCs w:val="28"/>
        </w:rPr>
        <w:t>транспортное  предприятие</w:t>
      </w:r>
      <w:proofErr w:type="gramEnd"/>
      <w:r w:rsidRPr="00657EF7">
        <w:rPr>
          <w:sz w:val="28"/>
          <w:szCs w:val="28"/>
        </w:rPr>
        <w:t xml:space="preserve">), а на верхнем уровне – онтологии базовых категорий, встречающихся в разных дисциплинах (науках </w:t>
      </w:r>
      <w:r w:rsidRPr="00657EF7">
        <w:rPr>
          <w:sz w:val="28"/>
          <w:szCs w:val="28"/>
        </w:rPr>
        <w:t>о предприятии).</w:t>
      </w:r>
    </w:p>
    <w:p w:rsidR="00EC1C82" w:rsidRPr="00657EF7" w:rsidRDefault="00657EF7">
      <w:pPr>
        <w:spacing w:after="653" w:line="259" w:lineRule="auto"/>
        <w:ind w:left="45" w:right="0" w:firstLine="0"/>
        <w:rPr>
          <w:sz w:val="28"/>
          <w:szCs w:val="28"/>
        </w:rPr>
      </w:pPr>
      <w:r w:rsidRPr="00657EF7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851244" cy="2868575"/>
                <wp:effectExtent l="0" t="0" r="0" b="0"/>
                <wp:docPr id="2539" name="Group 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244" cy="2868575"/>
                          <a:chOff x="0" y="0"/>
                          <a:chExt cx="6851244" cy="2868575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918"/>
                            <a:ext cx="3009303" cy="26567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47403" y="0"/>
                            <a:ext cx="3803841" cy="286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9" style="width:539.468pt;height:225.872pt;mso-position-horizontal-relative:char;mso-position-vertical-relative:line" coordsize="68512,28685">
                <v:shape id="Picture 186" style="position:absolute;width:30093;height:26567;left:0;top:1059;" filled="f">
                  <v:imagedata r:id="rId15"/>
                </v:shape>
                <v:shape id="Picture 188" style="position:absolute;width:38038;height:28685;left:30474;top:0;" filled="f">
                  <v:imagedata r:id="rId16"/>
                </v:shape>
              </v:group>
            </w:pict>
          </mc:Fallback>
        </mc:AlternateContent>
      </w:r>
    </w:p>
    <w:p w:rsidR="00EC1C82" w:rsidRPr="00657EF7" w:rsidRDefault="00657EF7">
      <w:pPr>
        <w:tabs>
          <w:tab w:val="center" w:pos="7185"/>
        </w:tabs>
        <w:spacing w:after="25"/>
        <w:ind w:left="-15" w:right="0" w:firstLine="0"/>
        <w:rPr>
          <w:sz w:val="28"/>
          <w:szCs w:val="28"/>
        </w:rPr>
      </w:pPr>
      <w:r w:rsidRPr="00657EF7">
        <w:rPr>
          <w:sz w:val="28"/>
          <w:szCs w:val="28"/>
        </w:rPr>
        <w:t>Рисунок 2 - Система онтологий</w:t>
      </w:r>
      <w:r w:rsidRPr="00657EF7">
        <w:rPr>
          <w:sz w:val="28"/>
          <w:szCs w:val="28"/>
        </w:rPr>
        <w:tab/>
        <w:t>Рисунок 3 - Формальные модели для</w:t>
      </w:r>
    </w:p>
    <w:p w:rsidR="00EC1C82" w:rsidRPr="00657EF7" w:rsidRDefault="00657EF7">
      <w:pPr>
        <w:tabs>
          <w:tab w:val="center" w:pos="7167"/>
        </w:tabs>
        <w:spacing w:after="536"/>
        <w:ind w:left="-15" w:right="0" w:firstLine="0"/>
        <w:rPr>
          <w:sz w:val="28"/>
          <w:szCs w:val="28"/>
        </w:rPr>
      </w:pPr>
      <w:r w:rsidRPr="00657EF7">
        <w:rPr>
          <w:sz w:val="28"/>
          <w:szCs w:val="28"/>
        </w:rPr>
        <w:t>предприятия</w:t>
      </w:r>
      <w:r w:rsidRPr="00657EF7">
        <w:rPr>
          <w:sz w:val="28"/>
          <w:szCs w:val="28"/>
        </w:rPr>
        <w:tab/>
        <w:t>построения онтологий предприятий</w:t>
      </w:r>
    </w:p>
    <w:p w:rsidR="00EC1C82" w:rsidRPr="00657EF7" w:rsidRDefault="00657EF7">
      <w:pPr>
        <w:spacing w:after="292" w:line="259" w:lineRule="auto"/>
        <w:ind w:left="0" w:right="0" w:firstLine="0"/>
        <w:rPr>
          <w:sz w:val="28"/>
          <w:szCs w:val="28"/>
        </w:rPr>
      </w:pPr>
      <w:r w:rsidRPr="00657EF7">
        <w:rPr>
          <w:sz w:val="28"/>
          <w:szCs w:val="28"/>
        </w:rPr>
        <w:t xml:space="preserve">       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Термин «</w:t>
      </w:r>
      <w:proofErr w:type="spellStart"/>
      <w:r w:rsidRPr="00657EF7">
        <w:rPr>
          <w:sz w:val="28"/>
          <w:szCs w:val="28"/>
        </w:rPr>
        <w:t>метаонтология</w:t>
      </w:r>
      <w:proofErr w:type="spellEnd"/>
      <w:r w:rsidRPr="00657EF7">
        <w:rPr>
          <w:sz w:val="28"/>
          <w:szCs w:val="28"/>
        </w:rPr>
        <w:t xml:space="preserve">» (т. е. онтология над онтологиями) понимается как основа представления, слияния и интеграции онтологий. </w:t>
      </w:r>
      <w:proofErr w:type="spellStart"/>
      <w:r w:rsidRPr="00657EF7">
        <w:rPr>
          <w:sz w:val="28"/>
          <w:szCs w:val="28"/>
        </w:rPr>
        <w:t>Метаонтология</w:t>
      </w:r>
      <w:proofErr w:type="spellEnd"/>
      <w:r w:rsidRPr="00657EF7">
        <w:rPr>
          <w:sz w:val="28"/>
          <w:szCs w:val="28"/>
        </w:rPr>
        <w:t xml:space="preserve"> обеспечивает как точную математическую спецификацию онтологий, так и формальный анализ их свойств. </w:t>
      </w:r>
      <w:r w:rsidRPr="00657EF7">
        <w:rPr>
          <w:sz w:val="28"/>
          <w:szCs w:val="28"/>
        </w:rPr>
        <w:lastRenderedPageBreak/>
        <w:t>С ее помощью уста</w:t>
      </w:r>
      <w:r w:rsidRPr="00657EF7">
        <w:rPr>
          <w:sz w:val="28"/>
          <w:szCs w:val="28"/>
        </w:rPr>
        <w:t>навливают соответствие между типом имеющейся информации (уровнем неопределенности) и выбираемым языком описания предприятия.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Из рисунка 2 видно, что выбор той или иной </w:t>
      </w:r>
      <w:proofErr w:type="spellStart"/>
      <w:r w:rsidRPr="00657EF7">
        <w:rPr>
          <w:sz w:val="28"/>
          <w:szCs w:val="28"/>
        </w:rPr>
        <w:t>метаонтологии</w:t>
      </w:r>
      <w:proofErr w:type="spellEnd"/>
      <w:r w:rsidRPr="00657EF7">
        <w:rPr>
          <w:sz w:val="28"/>
          <w:szCs w:val="28"/>
        </w:rPr>
        <w:t xml:space="preserve"> непосредственно определяет состав онтологий, взаимосвязи между ними, выбор</w:t>
      </w:r>
      <w:r w:rsidRPr="00657EF7">
        <w:rPr>
          <w:sz w:val="28"/>
          <w:szCs w:val="28"/>
        </w:rPr>
        <w:t xml:space="preserve"> формальных моделей (см. рисунок 3) и языков для представления онтологий как верхнего, так и нижнего уровня. Так выбор сингулярных </w:t>
      </w:r>
      <w:proofErr w:type="spellStart"/>
      <w:r w:rsidRPr="00657EF7">
        <w:rPr>
          <w:sz w:val="28"/>
          <w:szCs w:val="28"/>
        </w:rPr>
        <w:t>метаонтологий</w:t>
      </w:r>
      <w:proofErr w:type="spellEnd"/>
      <w:r w:rsidRPr="00657EF7">
        <w:rPr>
          <w:sz w:val="28"/>
          <w:szCs w:val="28"/>
        </w:rPr>
        <w:t xml:space="preserve"> означает использование точечных примитивов онтологий, например, ориентированных графов и деревьев, а переход к </w:t>
      </w:r>
      <w:r w:rsidRPr="00657EF7">
        <w:rPr>
          <w:sz w:val="28"/>
          <w:szCs w:val="28"/>
        </w:rPr>
        <w:t xml:space="preserve">гранулярным </w:t>
      </w:r>
      <w:proofErr w:type="spellStart"/>
      <w:r w:rsidRPr="00657EF7">
        <w:rPr>
          <w:sz w:val="28"/>
          <w:szCs w:val="28"/>
        </w:rPr>
        <w:t>метаонтологиям</w:t>
      </w:r>
      <w:proofErr w:type="spellEnd"/>
      <w:r w:rsidRPr="00657EF7">
        <w:rPr>
          <w:sz w:val="28"/>
          <w:szCs w:val="28"/>
        </w:rPr>
        <w:t xml:space="preserve"> связан с интервальными примитивами и гиперграфами. На практике </w:t>
      </w:r>
      <w:proofErr w:type="spellStart"/>
      <w:r w:rsidRPr="00657EF7">
        <w:rPr>
          <w:sz w:val="28"/>
          <w:szCs w:val="28"/>
        </w:rPr>
        <w:t>метаонтология</w:t>
      </w:r>
      <w:proofErr w:type="spellEnd"/>
      <w:r w:rsidRPr="00657EF7">
        <w:rPr>
          <w:sz w:val="28"/>
          <w:szCs w:val="28"/>
        </w:rPr>
        <w:t xml:space="preserve"> нередко сводится к формальной структуре для описания онтологий. В качестве базовой формальной модели </w:t>
      </w:r>
      <w:proofErr w:type="spellStart"/>
      <w:r w:rsidRPr="00657EF7">
        <w:rPr>
          <w:sz w:val="28"/>
          <w:szCs w:val="28"/>
        </w:rPr>
        <w:t>метаонтологии</w:t>
      </w:r>
      <w:proofErr w:type="spellEnd"/>
      <w:r w:rsidRPr="00657EF7">
        <w:rPr>
          <w:sz w:val="28"/>
          <w:szCs w:val="28"/>
        </w:rPr>
        <w:t xml:space="preserve"> можно рассматривать алгебраическую си</w:t>
      </w:r>
      <w:r w:rsidRPr="00657EF7">
        <w:rPr>
          <w:sz w:val="28"/>
          <w:szCs w:val="28"/>
        </w:rPr>
        <w:t>стему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MONT </w:t>
      </w:r>
      <w:proofErr w:type="gramStart"/>
      <w:r w:rsidRPr="00657EF7">
        <w:rPr>
          <w:sz w:val="28"/>
          <w:szCs w:val="28"/>
        </w:rPr>
        <w:t>= ?С</w:t>
      </w:r>
      <w:proofErr w:type="gramEnd"/>
      <w:r w:rsidRPr="00657EF7">
        <w:rPr>
          <w:sz w:val="28"/>
          <w:szCs w:val="28"/>
        </w:rPr>
        <w:t xml:space="preserve">, R, O?,        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где С– непустое множество понятий, R– множество отношений на С, а O – множество операций над понятиями и/ или отношениями.</w:t>
      </w:r>
    </w:p>
    <w:p w:rsidR="00EC1C82" w:rsidRPr="00657EF7" w:rsidRDefault="00657EF7">
      <w:pPr>
        <w:ind w:left="-5" w:right="336"/>
        <w:rPr>
          <w:sz w:val="28"/>
          <w:szCs w:val="28"/>
        </w:rPr>
      </w:pPr>
      <w:r w:rsidRPr="00657EF7">
        <w:rPr>
          <w:sz w:val="28"/>
          <w:szCs w:val="28"/>
        </w:rPr>
        <w:t>Помимо моделей представления знаний, показанных на рисунке 4, в онтологическом моделировании широко используются: единый язык моделирования предприятий UEML (</w:t>
      </w:r>
      <w:proofErr w:type="spellStart"/>
      <w:r w:rsidRPr="00657EF7">
        <w:rPr>
          <w:sz w:val="28"/>
          <w:szCs w:val="28"/>
        </w:rPr>
        <w:t>Unified</w:t>
      </w:r>
      <w:proofErr w:type="spellEnd"/>
      <w:r w:rsidRPr="00657EF7">
        <w:rPr>
          <w:sz w:val="28"/>
          <w:szCs w:val="28"/>
        </w:rPr>
        <w:t xml:space="preserve"> Enterprise </w:t>
      </w:r>
      <w:proofErr w:type="spellStart"/>
      <w:r w:rsidRPr="00657EF7">
        <w:rPr>
          <w:sz w:val="28"/>
          <w:szCs w:val="28"/>
        </w:rPr>
        <w:t>Modeling</w:t>
      </w:r>
      <w:proofErr w:type="spellEnd"/>
      <w:r w:rsidRPr="00657EF7">
        <w:rPr>
          <w:sz w:val="28"/>
          <w:szCs w:val="28"/>
        </w:rPr>
        <w:t xml:space="preserve"> Language), язык моделирования процессов EPML (Enterprise </w:t>
      </w:r>
      <w:proofErr w:type="spellStart"/>
      <w:r w:rsidRPr="00657EF7">
        <w:rPr>
          <w:sz w:val="28"/>
          <w:szCs w:val="28"/>
        </w:rPr>
        <w:t>Process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Model</w:t>
      </w:r>
      <w:r w:rsidRPr="00657EF7">
        <w:rPr>
          <w:sz w:val="28"/>
          <w:szCs w:val="28"/>
        </w:rPr>
        <w:t>ling</w:t>
      </w:r>
      <w:proofErr w:type="spellEnd"/>
      <w:r w:rsidRPr="00657EF7">
        <w:rPr>
          <w:sz w:val="28"/>
          <w:szCs w:val="28"/>
        </w:rPr>
        <w:t xml:space="preserve"> Language), язык RML (</w:t>
      </w:r>
      <w:proofErr w:type="spellStart"/>
      <w:r w:rsidRPr="00657EF7">
        <w:rPr>
          <w:sz w:val="28"/>
          <w:szCs w:val="28"/>
        </w:rPr>
        <w:t>Referent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Model</w:t>
      </w:r>
      <w:proofErr w:type="spellEnd"/>
      <w:r w:rsidRPr="00657EF7">
        <w:rPr>
          <w:sz w:val="28"/>
          <w:szCs w:val="28"/>
        </w:rPr>
        <w:t xml:space="preserve"> Language), и др.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Авторами проведен сравнительный анализ результатов трех крупных международных проектов в области онтологического инжиниринга предприятий: проекта TOVE (</w:t>
      </w:r>
      <w:proofErr w:type="spellStart"/>
      <w:r w:rsidRPr="00657EF7">
        <w:rPr>
          <w:sz w:val="28"/>
          <w:szCs w:val="28"/>
        </w:rPr>
        <w:t>TOronto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Virtual</w:t>
      </w:r>
      <w:proofErr w:type="spellEnd"/>
      <w:r w:rsidRPr="00657EF7">
        <w:rPr>
          <w:sz w:val="28"/>
          <w:szCs w:val="28"/>
        </w:rPr>
        <w:t xml:space="preserve"> Enterprise), посвященного форм</w:t>
      </w:r>
      <w:r w:rsidRPr="00657EF7">
        <w:rPr>
          <w:sz w:val="28"/>
          <w:szCs w:val="28"/>
        </w:rPr>
        <w:t xml:space="preserve">ализации знаний в области инжиниринга предприятий, </w:t>
      </w:r>
      <w:proofErr w:type="spellStart"/>
      <w:r w:rsidRPr="00657EF7">
        <w:rPr>
          <w:sz w:val="28"/>
          <w:szCs w:val="28"/>
        </w:rPr>
        <w:t>эдинбургского</w:t>
      </w:r>
      <w:proofErr w:type="spellEnd"/>
      <w:r w:rsidRPr="00657EF7">
        <w:rPr>
          <w:sz w:val="28"/>
          <w:szCs w:val="28"/>
        </w:rPr>
        <w:t xml:space="preserve"> Enterprise </w:t>
      </w:r>
      <w:proofErr w:type="spellStart"/>
      <w:r w:rsidRPr="00657EF7">
        <w:rPr>
          <w:sz w:val="28"/>
          <w:szCs w:val="28"/>
        </w:rPr>
        <w:t>Project</w:t>
      </w:r>
      <w:proofErr w:type="spellEnd"/>
      <w:r w:rsidRPr="00657EF7">
        <w:rPr>
          <w:sz w:val="28"/>
          <w:szCs w:val="28"/>
        </w:rPr>
        <w:t xml:space="preserve"> и проекта DEMO (</w:t>
      </w:r>
      <w:proofErr w:type="spellStart"/>
      <w:r w:rsidRPr="00657EF7">
        <w:rPr>
          <w:sz w:val="28"/>
          <w:szCs w:val="28"/>
        </w:rPr>
        <w:t>Design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and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Engineering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Methodology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for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Organisations</w:t>
      </w:r>
      <w:proofErr w:type="spellEnd"/>
      <w:r w:rsidRPr="00657EF7">
        <w:rPr>
          <w:sz w:val="28"/>
          <w:szCs w:val="28"/>
        </w:rPr>
        <w:t>), направленного на создание методологии онтологического проектирования организаций. Наиболее фундамента</w:t>
      </w:r>
      <w:r w:rsidRPr="00657EF7">
        <w:rPr>
          <w:sz w:val="28"/>
          <w:szCs w:val="28"/>
        </w:rPr>
        <w:t xml:space="preserve">льные результаты были получены в рамках проекта TOVE: предложена общая методология онтологического инжиниринга, известная ныне как методология </w:t>
      </w:r>
      <w:proofErr w:type="spellStart"/>
      <w:r w:rsidRPr="00657EF7">
        <w:rPr>
          <w:sz w:val="28"/>
          <w:szCs w:val="28"/>
        </w:rPr>
        <w:t>Грюнингера</w:t>
      </w:r>
      <w:proofErr w:type="spellEnd"/>
      <w:r w:rsidRPr="00657EF7">
        <w:rPr>
          <w:sz w:val="28"/>
          <w:szCs w:val="28"/>
        </w:rPr>
        <w:t xml:space="preserve">-Фокса; построена система онтологий предприятия, в которой онтологии верхнего уровня подразделяются на </w:t>
      </w:r>
      <w:r w:rsidRPr="00657EF7">
        <w:rPr>
          <w:sz w:val="28"/>
          <w:szCs w:val="28"/>
        </w:rPr>
        <w:t xml:space="preserve">базовые (онтология деятельности, онтология организации, онтология ресурсов, онтология продукции) и специальные (онтология стоимости, онтология качества, онтология </w:t>
      </w:r>
      <w:r w:rsidRPr="00657EF7">
        <w:rPr>
          <w:sz w:val="28"/>
          <w:szCs w:val="28"/>
        </w:rPr>
        <w:lastRenderedPageBreak/>
        <w:t xml:space="preserve">стимулов и др.); разработана среда проектирования предприятий (Enterprise </w:t>
      </w:r>
      <w:proofErr w:type="spellStart"/>
      <w:r w:rsidRPr="00657EF7">
        <w:rPr>
          <w:sz w:val="28"/>
          <w:szCs w:val="28"/>
        </w:rPr>
        <w:t>Design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Workbench</w:t>
      </w:r>
      <w:proofErr w:type="spellEnd"/>
      <w:r w:rsidRPr="00657EF7">
        <w:rPr>
          <w:sz w:val="28"/>
          <w:szCs w:val="28"/>
        </w:rPr>
        <w:t>) и</w:t>
      </w:r>
      <w:r w:rsidRPr="00657EF7">
        <w:rPr>
          <w:sz w:val="28"/>
          <w:szCs w:val="28"/>
        </w:rPr>
        <w:t xml:space="preserve"> организована цепочка снабжения в виде сети взаимодействующих интеллектуальных агентов (</w:t>
      </w:r>
      <w:proofErr w:type="spellStart"/>
      <w:r w:rsidRPr="00657EF7">
        <w:rPr>
          <w:sz w:val="28"/>
          <w:szCs w:val="28"/>
        </w:rPr>
        <w:t>Agent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Based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Integrated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Supply</w:t>
      </w:r>
      <w:proofErr w:type="spellEnd"/>
      <w:r w:rsidRPr="00657EF7">
        <w:rPr>
          <w:sz w:val="28"/>
          <w:szCs w:val="28"/>
        </w:rPr>
        <w:t xml:space="preserve"> </w:t>
      </w:r>
      <w:proofErr w:type="spellStart"/>
      <w:r w:rsidRPr="00657EF7">
        <w:rPr>
          <w:sz w:val="28"/>
          <w:szCs w:val="28"/>
        </w:rPr>
        <w:t>Chain</w:t>
      </w:r>
      <w:proofErr w:type="spellEnd"/>
      <w:r w:rsidRPr="00657EF7">
        <w:rPr>
          <w:sz w:val="28"/>
          <w:szCs w:val="28"/>
        </w:rPr>
        <w:t>), каждый из которых, выполняя в ней одну или несколько функций, должен координировать свои действия с другими агентами.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Основные сущ</w:t>
      </w:r>
      <w:r w:rsidRPr="00657EF7">
        <w:rPr>
          <w:sz w:val="28"/>
          <w:szCs w:val="28"/>
        </w:rPr>
        <w:t>ности в модели TOVE представлены объектами с их свойствами и отношениями. Объекты объединяются в таксономии. Объекты, атрибуты и отношения специфицируются, где это возможно, в исчислении предикатов первого порядка. В нем определяется множество аксиом, фикс</w:t>
      </w:r>
      <w:r w:rsidRPr="00657EF7">
        <w:rPr>
          <w:sz w:val="28"/>
          <w:szCs w:val="28"/>
        </w:rPr>
        <w:t>ирующих ограничения на объекты и предикаты в онтологии.</w:t>
      </w:r>
    </w:p>
    <w:p w:rsidR="00EC1C82" w:rsidRPr="00657EF7" w:rsidRDefault="00657EF7">
      <w:pPr>
        <w:spacing w:after="0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Онтология деятельности опирается на ситуационное исчисление Р. Рейтера, в котором имеются три сорта объектов: действия, ситуации и </w:t>
      </w:r>
      <w:proofErr w:type="spellStart"/>
      <w:r w:rsidRPr="00657EF7">
        <w:rPr>
          <w:sz w:val="28"/>
          <w:szCs w:val="28"/>
        </w:rPr>
        <w:t>флюенты</w:t>
      </w:r>
      <w:proofErr w:type="spellEnd"/>
      <w:r w:rsidRPr="00657EF7">
        <w:rPr>
          <w:sz w:val="28"/>
          <w:szCs w:val="28"/>
        </w:rPr>
        <w:t xml:space="preserve"> (формулы, которые становятся истинными или ложными в определе</w:t>
      </w:r>
      <w:r w:rsidRPr="00657EF7">
        <w:rPr>
          <w:sz w:val="28"/>
          <w:szCs w:val="28"/>
        </w:rPr>
        <w:t>нных временных точках).</w:t>
      </w:r>
    </w:p>
    <w:p w:rsidR="00EC1C82" w:rsidRPr="00657EF7" w:rsidRDefault="00657EF7">
      <w:pPr>
        <w:spacing w:after="1053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Онтология времени основана на </w:t>
      </w:r>
      <w:proofErr w:type="spellStart"/>
      <w:r w:rsidRPr="00657EF7">
        <w:rPr>
          <w:sz w:val="28"/>
          <w:szCs w:val="28"/>
        </w:rPr>
        <w:t>темпоральных</w:t>
      </w:r>
      <w:proofErr w:type="spellEnd"/>
      <w:r w:rsidRPr="00657EF7">
        <w:rPr>
          <w:sz w:val="28"/>
          <w:szCs w:val="28"/>
        </w:rPr>
        <w:t xml:space="preserve"> отношениях логики Аллена.</w:t>
      </w:r>
    </w:p>
    <w:p w:rsidR="00EC1C82" w:rsidRPr="00657EF7" w:rsidRDefault="00657EF7">
      <w:pPr>
        <w:pStyle w:val="1"/>
        <w:ind w:left="-5"/>
        <w:rPr>
          <w:sz w:val="28"/>
          <w:szCs w:val="28"/>
        </w:rPr>
      </w:pPr>
      <w:r w:rsidRPr="00657EF7">
        <w:rPr>
          <w:sz w:val="28"/>
          <w:szCs w:val="28"/>
        </w:rPr>
        <w:t>ЗАКЛЮЧЕНИЕ</w:t>
      </w:r>
    </w:p>
    <w:p w:rsidR="00EC1C82" w:rsidRPr="00657EF7" w:rsidRDefault="00657EF7">
      <w:pPr>
        <w:spacing w:after="1044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В работе проведено обсуждение различных концепций инжиниринга предприятий. Построена пирамида отдельных дисциплин ИП и </w:t>
      </w:r>
      <w:proofErr w:type="spellStart"/>
      <w:r w:rsidRPr="00657EF7">
        <w:rPr>
          <w:sz w:val="28"/>
          <w:szCs w:val="28"/>
        </w:rPr>
        <w:t>определеннабор</w:t>
      </w:r>
      <w:proofErr w:type="spellEnd"/>
      <w:r w:rsidRPr="00657EF7">
        <w:rPr>
          <w:sz w:val="28"/>
          <w:szCs w:val="28"/>
        </w:rPr>
        <w:t xml:space="preserve"> его базовых междис</w:t>
      </w:r>
      <w:r w:rsidRPr="00657EF7">
        <w:rPr>
          <w:sz w:val="28"/>
          <w:szCs w:val="28"/>
        </w:rPr>
        <w:t>циплинарных понятий. Предложена методология ИП на основе управления знаниями, циркулирующими на предприятии, в русле онтологического подхода. Разработана иерархическая система онтологий, ориентированная на нисходящее проектирование предприятий. Проведен ср</w:t>
      </w:r>
      <w:r w:rsidRPr="00657EF7">
        <w:rPr>
          <w:sz w:val="28"/>
          <w:szCs w:val="28"/>
        </w:rPr>
        <w:t>авнительный анализ методов, моделей и инструментальных средств онтологического инжиниринга предприятий. По его результатам были уточнены задачи и предполагаемые результаты совместного казахско-российского проекта «Разработка и исследование методов, алгорит</w:t>
      </w:r>
      <w:r w:rsidRPr="00657EF7">
        <w:rPr>
          <w:sz w:val="28"/>
          <w:szCs w:val="28"/>
        </w:rPr>
        <w:t xml:space="preserve">мов и программ для поддержки онтологического моделирования». В рамках этого проекта планируется разработать методы грануляции информации для онтологического моделирования и построить гранулярные </w:t>
      </w:r>
      <w:proofErr w:type="spellStart"/>
      <w:r w:rsidRPr="00657EF7">
        <w:rPr>
          <w:sz w:val="28"/>
          <w:szCs w:val="28"/>
        </w:rPr>
        <w:t>метаонтологии</w:t>
      </w:r>
      <w:proofErr w:type="spellEnd"/>
      <w:r w:rsidRPr="00657EF7">
        <w:rPr>
          <w:sz w:val="28"/>
          <w:szCs w:val="28"/>
        </w:rPr>
        <w:t xml:space="preserve"> для сетевого предприятия. Будет также </w:t>
      </w:r>
      <w:r w:rsidRPr="00657EF7">
        <w:rPr>
          <w:sz w:val="28"/>
          <w:szCs w:val="28"/>
        </w:rPr>
        <w:lastRenderedPageBreak/>
        <w:t>предложен</w:t>
      </w:r>
      <w:r w:rsidRPr="00657EF7">
        <w:rPr>
          <w:sz w:val="28"/>
          <w:szCs w:val="28"/>
        </w:rPr>
        <w:t xml:space="preserve"> новый метод формирования ресурсных онтологий предприятий с использованием формализмов </w:t>
      </w:r>
      <w:proofErr w:type="spellStart"/>
      <w:r w:rsidRPr="00657EF7">
        <w:rPr>
          <w:sz w:val="28"/>
          <w:szCs w:val="28"/>
        </w:rPr>
        <w:t>ресурсноцелевых</w:t>
      </w:r>
      <w:proofErr w:type="spellEnd"/>
      <w:r w:rsidRPr="00657EF7">
        <w:rPr>
          <w:sz w:val="28"/>
          <w:szCs w:val="28"/>
        </w:rPr>
        <w:t xml:space="preserve"> сетей.</w:t>
      </w:r>
    </w:p>
    <w:p w:rsidR="00EC1C82" w:rsidRPr="00657EF7" w:rsidRDefault="00657EF7">
      <w:pPr>
        <w:pStyle w:val="1"/>
        <w:ind w:left="-5"/>
        <w:rPr>
          <w:sz w:val="28"/>
          <w:szCs w:val="28"/>
        </w:rPr>
      </w:pPr>
      <w:r w:rsidRPr="00657EF7">
        <w:rPr>
          <w:sz w:val="28"/>
          <w:szCs w:val="28"/>
        </w:rPr>
        <w:t>Список литературы</w:t>
      </w:r>
    </w:p>
    <w:p w:rsidR="00EC1C82" w:rsidRPr="00657EF7" w:rsidRDefault="00657EF7">
      <w:pPr>
        <w:numPr>
          <w:ilvl w:val="0"/>
          <w:numId w:val="1"/>
        </w:numPr>
        <w:ind w:right="15"/>
        <w:rPr>
          <w:sz w:val="28"/>
          <w:szCs w:val="28"/>
        </w:rPr>
      </w:pPr>
      <w:r w:rsidRPr="00657EF7">
        <w:rPr>
          <w:sz w:val="28"/>
          <w:szCs w:val="28"/>
        </w:rPr>
        <w:t>[Гаврилова, Кудрявцев, Муромцев, 2016] —</w:t>
      </w:r>
      <w:r w:rsidRPr="00657EF7">
        <w:rPr>
          <w:i/>
          <w:sz w:val="28"/>
          <w:szCs w:val="28"/>
        </w:rPr>
        <w:t>Гаврилова, Т. А.</w:t>
      </w:r>
      <w:r w:rsidRPr="00657EF7">
        <w:rPr>
          <w:sz w:val="28"/>
          <w:szCs w:val="28"/>
        </w:rPr>
        <w:t xml:space="preserve"> Инженерия знаний. Модели и методы / Т. А. Гаврилова, Д. В. Кудрявцев, Д</w:t>
      </w:r>
      <w:r w:rsidRPr="00657EF7">
        <w:rPr>
          <w:sz w:val="28"/>
          <w:szCs w:val="28"/>
        </w:rPr>
        <w:t>. И. Муромцев. — СПб</w:t>
      </w:r>
      <w:proofErr w:type="gramStart"/>
      <w:r w:rsidRPr="00657EF7">
        <w:rPr>
          <w:sz w:val="28"/>
          <w:szCs w:val="28"/>
        </w:rPr>
        <w:t>. :</w:t>
      </w:r>
      <w:proofErr w:type="gramEnd"/>
      <w:r w:rsidRPr="00657EF7">
        <w:rPr>
          <w:sz w:val="28"/>
          <w:szCs w:val="28"/>
        </w:rPr>
        <w:t xml:space="preserve"> Лань, 2016.</w:t>
      </w:r>
    </w:p>
    <w:p w:rsidR="00EC1C82" w:rsidRPr="00657EF7" w:rsidRDefault="00657EF7">
      <w:pPr>
        <w:numPr>
          <w:ilvl w:val="0"/>
          <w:numId w:val="1"/>
        </w:numPr>
        <w:ind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[Григорьев и др., 2010] — Менеджмент по нотам: технология </w:t>
      </w:r>
      <w:proofErr w:type="spellStart"/>
      <w:r w:rsidRPr="00657EF7">
        <w:rPr>
          <w:sz w:val="28"/>
          <w:szCs w:val="28"/>
        </w:rPr>
        <w:t>построенияэффективных</w:t>
      </w:r>
      <w:proofErr w:type="spellEnd"/>
      <w:r w:rsidRPr="00657EF7">
        <w:rPr>
          <w:sz w:val="28"/>
          <w:szCs w:val="28"/>
        </w:rPr>
        <w:t xml:space="preserve"> компаний / под ред. Л. Ю. Григорьева. — М.: Альпина </w:t>
      </w:r>
      <w:proofErr w:type="spellStart"/>
      <w:r w:rsidRPr="00657EF7">
        <w:rPr>
          <w:sz w:val="28"/>
          <w:szCs w:val="28"/>
        </w:rPr>
        <w:t>Паблишер</w:t>
      </w:r>
      <w:proofErr w:type="spellEnd"/>
      <w:r w:rsidRPr="00657EF7">
        <w:rPr>
          <w:sz w:val="28"/>
          <w:szCs w:val="28"/>
        </w:rPr>
        <w:t>, 2010.</w:t>
      </w:r>
    </w:p>
    <w:p w:rsidR="00EC1C82" w:rsidRPr="00657EF7" w:rsidRDefault="00657EF7">
      <w:pPr>
        <w:numPr>
          <w:ilvl w:val="0"/>
          <w:numId w:val="1"/>
        </w:numPr>
        <w:spacing w:after="0"/>
        <w:ind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[Григорьев, Кудрявцев, 2012] — </w:t>
      </w:r>
      <w:r w:rsidRPr="00657EF7">
        <w:rPr>
          <w:i/>
          <w:sz w:val="28"/>
          <w:szCs w:val="28"/>
        </w:rPr>
        <w:t>Григорьев, Л. Ю.</w:t>
      </w:r>
      <w:r w:rsidRPr="00657EF7">
        <w:rPr>
          <w:sz w:val="28"/>
          <w:szCs w:val="28"/>
        </w:rPr>
        <w:t xml:space="preserve"> Организационное проектирование на основе онтологий: методология и система ОРГ-Мастер / Л. Ю.</w:t>
      </w:r>
    </w:p>
    <w:p w:rsidR="00EC1C82" w:rsidRPr="00657EF7" w:rsidRDefault="00657EF7">
      <w:pPr>
        <w:spacing w:after="9"/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Григорьев, Д. В. Кудрявцев // Научно-технические ведомости </w:t>
      </w:r>
      <w:proofErr w:type="spellStart"/>
      <w:r w:rsidRPr="00657EF7">
        <w:rPr>
          <w:sz w:val="28"/>
          <w:szCs w:val="28"/>
        </w:rPr>
        <w:t>СПбГПУ</w:t>
      </w:r>
      <w:proofErr w:type="spellEnd"/>
      <w:r w:rsidRPr="00657EF7">
        <w:rPr>
          <w:sz w:val="28"/>
          <w:szCs w:val="28"/>
        </w:rPr>
        <w:t>. Сер.:</w:t>
      </w:r>
    </w:p>
    <w:p w:rsidR="00EC1C82" w:rsidRPr="00657EF7" w:rsidRDefault="00657EF7">
      <w:pPr>
        <w:ind w:left="-5" w:right="15"/>
        <w:rPr>
          <w:sz w:val="28"/>
          <w:szCs w:val="28"/>
        </w:rPr>
      </w:pPr>
      <w:r w:rsidRPr="00657EF7">
        <w:rPr>
          <w:sz w:val="28"/>
          <w:szCs w:val="28"/>
        </w:rPr>
        <w:t>«Информатика. Телекоммуникации. Управление». — 2012. — № 1.</w:t>
      </w:r>
    </w:p>
    <w:p w:rsidR="00EC1C82" w:rsidRPr="00657EF7" w:rsidRDefault="00657EF7">
      <w:pPr>
        <w:numPr>
          <w:ilvl w:val="0"/>
          <w:numId w:val="1"/>
        </w:numPr>
        <w:ind w:right="15"/>
        <w:rPr>
          <w:sz w:val="28"/>
          <w:szCs w:val="28"/>
        </w:rPr>
      </w:pPr>
      <w:r w:rsidRPr="00657EF7">
        <w:rPr>
          <w:sz w:val="28"/>
          <w:szCs w:val="28"/>
        </w:rPr>
        <w:t>[Данилин, Слюсаренко, 2005] —</w:t>
      </w:r>
      <w:r w:rsidRPr="00657EF7">
        <w:rPr>
          <w:sz w:val="28"/>
          <w:szCs w:val="28"/>
        </w:rPr>
        <w:t xml:space="preserve"> </w:t>
      </w:r>
      <w:r w:rsidRPr="00657EF7">
        <w:rPr>
          <w:i/>
          <w:sz w:val="28"/>
          <w:szCs w:val="28"/>
        </w:rPr>
        <w:t>Данилин, А.</w:t>
      </w:r>
      <w:r w:rsidRPr="00657EF7">
        <w:rPr>
          <w:sz w:val="28"/>
          <w:szCs w:val="28"/>
        </w:rPr>
        <w:t xml:space="preserve"> Архитектура предприятия / А. Данилин, А. Слюсаренко // Интернет-университет информационных технологий (</w:t>
      </w:r>
      <w:proofErr w:type="spellStart"/>
      <w:r w:rsidRPr="00657EF7">
        <w:rPr>
          <w:sz w:val="28"/>
          <w:szCs w:val="28"/>
        </w:rPr>
        <w:t>ИНТУИТ.ру</w:t>
      </w:r>
      <w:proofErr w:type="spellEnd"/>
      <w:r w:rsidRPr="00657EF7">
        <w:rPr>
          <w:sz w:val="28"/>
          <w:szCs w:val="28"/>
        </w:rPr>
        <w:t>), 2005.</w:t>
      </w:r>
    </w:p>
    <w:p w:rsidR="00EC1C82" w:rsidRPr="00657EF7" w:rsidRDefault="00657EF7">
      <w:pPr>
        <w:numPr>
          <w:ilvl w:val="0"/>
          <w:numId w:val="1"/>
        </w:numPr>
        <w:ind w:right="15"/>
        <w:rPr>
          <w:sz w:val="28"/>
          <w:szCs w:val="28"/>
        </w:rPr>
      </w:pPr>
      <w:r w:rsidRPr="00657EF7">
        <w:rPr>
          <w:sz w:val="28"/>
          <w:szCs w:val="28"/>
        </w:rPr>
        <w:t xml:space="preserve">[Зеленков, 2014] — </w:t>
      </w:r>
      <w:r w:rsidRPr="00657EF7">
        <w:rPr>
          <w:i/>
          <w:sz w:val="28"/>
          <w:szCs w:val="28"/>
        </w:rPr>
        <w:t>Зеленков, Ю. А.</w:t>
      </w:r>
      <w:r w:rsidRPr="00657EF7">
        <w:rPr>
          <w:sz w:val="28"/>
          <w:szCs w:val="28"/>
        </w:rPr>
        <w:t xml:space="preserve"> Методология формирования ИТ-стратегии организации на основе ее бизнес-модели / Ю. А. Зе</w:t>
      </w:r>
      <w:r w:rsidRPr="00657EF7">
        <w:rPr>
          <w:sz w:val="28"/>
          <w:szCs w:val="28"/>
        </w:rPr>
        <w:t>ленков // Стратегии бизнеса. — 2014. — № 5(7).</w:t>
      </w:r>
    </w:p>
    <w:sectPr w:rsidR="00EC1C82" w:rsidRPr="00657EF7">
      <w:pgSz w:w="12240" w:h="15840"/>
      <w:pgMar w:top="793" w:right="686" w:bottom="1266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225F"/>
    <w:multiLevelType w:val="hybridMultilevel"/>
    <w:tmpl w:val="B8540102"/>
    <w:lvl w:ilvl="0" w:tplc="02B2E63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0C90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2F8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888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8CA0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812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210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860E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AC6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766734"/>
    <w:multiLevelType w:val="multilevel"/>
    <w:tmpl w:val="1FB6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82"/>
    <w:rsid w:val="00657EF7"/>
    <w:rsid w:val="00E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5539"/>
  <w15:docId w15:val="{7D229692-BC4A-47D2-9801-83AF7A17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5" w:line="302" w:lineRule="auto"/>
      <w:ind w:left="10" w:right="55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character" w:styleId="a3">
    <w:name w:val="Hyperlink"/>
    <w:basedOn w:val="a0"/>
    <w:uiPriority w:val="99"/>
    <w:unhideWhenUsed/>
    <w:rsid w:val="00657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tudent-it.ru/preview/114486/3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s.student-it.ru/preview/114486/2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0.jpg"/><Relationship Id="rId1" Type="http://schemas.openxmlformats.org/officeDocument/2006/relationships/numbering" Target="numbering.xml"/><Relationship Id="rId6" Type="http://schemas.openxmlformats.org/officeDocument/2006/relationships/hyperlink" Target="https://files.student-it.ru/preview/114486/2" TargetMode="External"/><Relationship Id="rId11" Type="http://schemas.openxmlformats.org/officeDocument/2006/relationships/hyperlink" Target="https://files.student-it.ru/preview/114486/7" TargetMode="External"/><Relationship Id="rId5" Type="http://schemas.openxmlformats.org/officeDocument/2006/relationships/hyperlink" Target="https://files.student-it.ru/preview/114486" TargetMode="External"/><Relationship Id="rId15" Type="http://schemas.openxmlformats.org/officeDocument/2006/relationships/image" Target="media/image10.jpg"/><Relationship Id="rId10" Type="http://schemas.openxmlformats.org/officeDocument/2006/relationships/hyperlink" Target="https://files.student-it.ru/preview/114486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student-it.ru/preview/114486/4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cp:lastModifiedBy>Ауд-Нагатинская-814 Студент</cp:lastModifiedBy>
  <cp:revision>2</cp:revision>
  <dcterms:created xsi:type="dcterms:W3CDTF">2025-03-07T17:13:00Z</dcterms:created>
  <dcterms:modified xsi:type="dcterms:W3CDTF">2025-03-07T17:13:00Z</dcterms:modified>
</cp:coreProperties>
</file>