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DF8C3" w14:textId="77777777" w:rsidR="00D70417" w:rsidRDefault="00D70417" w:rsidP="00D70417">
      <w:pPr>
        <w:spacing w:after="0"/>
        <w:ind w:right="-850" w:hanging="1418"/>
      </w:pPr>
      <w:r>
        <w:rPr>
          <w:noProof/>
          <w:lang w:eastAsia="ru-RU"/>
        </w:rPr>
        <w:drawing>
          <wp:inline distT="0" distB="0" distL="0" distR="0" wp14:anchorId="748D952E" wp14:editId="2992C42F">
            <wp:extent cx="6120130" cy="736600"/>
            <wp:effectExtent l="0" t="0" r="0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D1852" w14:textId="77777777" w:rsidR="00D70417" w:rsidRDefault="00D70417" w:rsidP="00D70417">
      <w:pPr>
        <w:spacing w:after="0"/>
        <w:ind w:right="-1"/>
        <w:jc w:val="center"/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28FAE692" w14:textId="77777777" w:rsidR="00D70417" w:rsidRDefault="00D70417" w:rsidP="00D70417">
      <w:pPr>
        <w:spacing w:after="0"/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9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D70417" w14:paraId="27DA3804" w14:textId="77777777"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C2E47" w14:textId="77777777" w:rsidR="00D70417" w:rsidRDefault="00D70417" w:rsidP="00D70417">
            <w:pPr>
              <w:spacing w:after="0"/>
              <w:ind w:right="-1"/>
              <w:jc w:val="center"/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83F53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20B5A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Информационные системы и технологии</w:t>
            </w:r>
          </w:p>
        </w:tc>
      </w:tr>
      <w:tr w:rsidR="00D70417" w14:paraId="1C15AB09" w14:textId="77777777"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3AD64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FE186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B7F77" w14:textId="77777777" w:rsidR="00D70417" w:rsidRDefault="00D70417" w:rsidP="00D70417">
            <w:pPr>
              <w:spacing w:after="0"/>
              <w:ind w:right="-1"/>
              <w:jc w:val="center"/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70417" w14:paraId="5393BE25" w14:textId="77777777"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F3198" w14:textId="77777777" w:rsidR="00D70417" w:rsidRDefault="00D70417" w:rsidP="00D70417">
            <w:pPr>
              <w:spacing w:after="0"/>
              <w:jc w:val="center"/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E45F9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F2C50" w14:textId="77777777" w:rsidR="00D70417" w:rsidRDefault="00D70417" w:rsidP="00D70417">
            <w:pPr>
              <w:pStyle w:val="a4"/>
              <w:spacing w:after="0" w:line="252" w:lineRule="auto"/>
              <w:jc w:val="both"/>
              <w:rPr>
                <w:spacing w:val="-16"/>
                <w:sz w:val="26"/>
                <w:szCs w:val="26"/>
                <w:lang w:eastAsia="en-US"/>
              </w:rPr>
            </w:pPr>
            <w:r>
              <w:rPr>
                <w:spacing w:val="-16"/>
                <w:sz w:val="26"/>
                <w:szCs w:val="26"/>
                <w:lang w:eastAsia="en-US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D70417" w14:paraId="22356514" w14:textId="77777777"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27D69" w14:textId="77777777" w:rsidR="00D70417" w:rsidRDefault="00D70417" w:rsidP="00D70417">
            <w:pPr>
              <w:spacing w:after="0"/>
              <w:ind w:right="-1"/>
              <w:jc w:val="center"/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21B89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709F3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70417" w14:paraId="26BFA9B4" w14:textId="77777777"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373C6" w14:textId="77777777" w:rsidR="00D70417" w:rsidRDefault="00D70417" w:rsidP="00D70417">
            <w:pPr>
              <w:spacing w:after="0"/>
              <w:jc w:val="center"/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D6604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FA7A9" w14:textId="77777777" w:rsidR="00D70417" w:rsidRDefault="00D70417" w:rsidP="00D70417">
            <w:pPr>
              <w:spacing w:after="0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Очно-заочная</w:t>
            </w:r>
          </w:p>
        </w:tc>
      </w:tr>
      <w:tr w:rsidR="00D70417" w14:paraId="24498B8A" w14:textId="77777777"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E37C8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EC1E1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0C6DC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D70417" w14:paraId="4117EE24" w14:textId="77777777">
        <w:trPr>
          <w:trHeight w:val="68"/>
        </w:trPr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E7A8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5DD30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36D60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4E17B4FE" w14:textId="01D87328" w:rsidR="00D70417" w:rsidRPr="003C3B48" w:rsidRDefault="00D70417" w:rsidP="00D70417">
      <w:pPr>
        <w:spacing w:after="0"/>
        <w:ind w:right="-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8"/>
          <w:szCs w:val="18"/>
        </w:rPr>
        <w:br/>
      </w:r>
      <w:r w:rsidR="003C3B4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5B24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p w14:paraId="7E874CE9" w14:textId="77777777" w:rsidR="00D70417" w:rsidRDefault="00D70417" w:rsidP="00D70417">
      <w:pPr>
        <w:spacing w:after="0"/>
        <w:ind w:right="-1"/>
        <w:jc w:val="center"/>
        <w:rPr>
          <w:rFonts w:ascii="TimesNewRomanPS-BoldMT" w:hAnsi="TimesNewRomanPS-BoldMT"/>
          <w:b/>
          <w:bCs/>
          <w:color w:val="000000"/>
        </w:rPr>
      </w:pPr>
    </w:p>
    <w:p w14:paraId="279E8247" w14:textId="77777777" w:rsidR="00D70417" w:rsidRPr="00D70417" w:rsidRDefault="00D70417" w:rsidP="00D70417">
      <w:pPr>
        <w:spacing w:after="0"/>
        <w:ind w:right="-1"/>
        <w:jc w:val="center"/>
      </w:pPr>
    </w:p>
    <w:tbl>
      <w:tblPr>
        <w:tblW w:w="9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D70417" w14:paraId="52E703C1" w14:textId="77777777">
        <w:tc>
          <w:tcPr>
            <w:tcW w:w="127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8AC8C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026AB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81D40" w14:textId="2AB8ACE2" w:rsidR="00D70417" w:rsidRPr="007B7978" w:rsidRDefault="007B7978" w:rsidP="00D7041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78"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моделирования</w:t>
            </w:r>
          </w:p>
        </w:tc>
      </w:tr>
      <w:tr w:rsidR="00D70417" w14:paraId="0AF24314" w14:textId="77777777">
        <w:tc>
          <w:tcPr>
            <w:tcW w:w="3115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E559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63FD5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B8035" w14:textId="77777777" w:rsidR="00D70417" w:rsidRDefault="00D70417" w:rsidP="00D70417">
            <w:pPr>
              <w:spacing w:after="0"/>
              <w:ind w:right="-1"/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D70417" w14:paraId="762040CE" w14:textId="77777777"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4173B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BF86B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ED5F" w14:textId="154CA7C7" w:rsidR="00D70417" w:rsidRPr="00D70417" w:rsidRDefault="00D70417" w:rsidP="00BF0A51">
            <w:pPr>
              <w:spacing w:after="0"/>
              <w:ind w:right="-1"/>
              <w:rPr>
                <w:rFonts w:ascii="TimesNewRomanPS-BoldMT" w:hAnsi="TimesNewRomanPS-BoldMT"/>
                <w:color w:val="FF0000"/>
                <w:sz w:val="28"/>
                <w:szCs w:val="28"/>
              </w:rPr>
            </w:pPr>
          </w:p>
        </w:tc>
      </w:tr>
      <w:tr w:rsidR="00D70417" w14:paraId="39B68365" w14:textId="77777777"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3233C" w14:textId="77777777" w:rsidR="00D70417" w:rsidRDefault="00D70417" w:rsidP="00D70417">
            <w:pPr>
              <w:spacing w:after="0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4C4B8D23" w14:textId="77777777" w:rsidR="00D70417" w:rsidRDefault="00D70417" w:rsidP="00D70417">
            <w:pPr>
              <w:spacing w:after="0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2577A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29C0C" w14:textId="77777777" w:rsidR="00D70417" w:rsidRDefault="00D70417" w:rsidP="00D70417">
            <w:pPr>
              <w:spacing w:after="0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4D7918BA" w14:textId="7633A42E" w:rsidR="00D70417" w:rsidRPr="00056D85" w:rsidRDefault="005E7C15" w:rsidP="00D70417">
            <w:pPr>
              <w:spacing w:after="0"/>
              <w:ind w:right="1894"/>
              <w:jc w:val="center"/>
              <w:rPr>
                <w:color w:val="000000"/>
                <w:sz w:val="28"/>
                <w:szCs w:val="28"/>
              </w:rPr>
            </w:pPr>
            <w:r w:rsidRPr="005E7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D70417" w14:paraId="0AD63B3B" w14:textId="77777777">
        <w:tc>
          <w:tcPr>
            <w:tcW w:w="3115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B92C8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ADB5F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EA7C0" w14:textId="77777777" w:rsidR="00D70417" w:rsidRDefault="00D70417" w:rsidP="00D70417">
            <w:pPr>
              <w:spacing w:after="0"/>
              <w:ind w:right="-1"/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57AB0F0A" w14:textId="77777777" w:rsidR="00D70417" w:rsidRDefault="00D70417" w:rsidP="00D70417">
      <w:pPr>
        <w:spacing w:after="0"/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9"/>
        <w:gridCol w:w="236"/>
        <w:gridCol w:w="4783"/>
        <w:gridCol w:w="283"/>
        <w:gridCol w:w="1984"/>
      </w:tblGrid>
      <w:tr w:rsidR="00D70417" w14:paraId="3D7B6B8F" w14:textId="77777777">
        <w:tc>
          <w:tcPr>
            <w:tcW w:w="20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CCCD8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B6EFB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D7E55" w14:textId="691B403F" w:rsidR="00D70417" w:rsidRDefault="00BF0A51" w:rsidP="00D70417">
            <w:pPr>
              <w:spacing w:after="0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Рогожанская Маргарита Михайловна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452FA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2154" w14:textId="77777777" w:rsidR="00D70417" w:rsidRDefault="00D70417" w:rsidP="00D70417">
            <w:pPr>
              <w:spacing w:after="0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D70417" w14:paraId="400FA26D" w14:textId="77777777">
        <w:tc>
          <w:tcPr>
            <w:tcW w:w="20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A10D6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4AAF3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EF184" w14:textId="77777777" w:rsidR="00D70417" w:rsidRDefault="00D70417" w:rsidP="00D70417">
            <w:pPr>
              <w:spacing w:after="0"/>
              <w:jc w:val="center"/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40223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2C080" w14:textId="77777777" w:rsidR="00D70417" w:rsidRDefault="00D70417" w:rsidP="00D70417">
            <w:pPr>
              <w:spacing w:after="0"/>
              <w:jc w:val="center"/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tr w:rsidR="00D70417" w14:paraId="3EE04E5E" w14:textId="77777777">
        <w:tc>
          <w:tcPr>
            <w:tcW w:w="20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704B8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CC781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E96B4" w14:textId="2860F689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СвБИв-</w:t>
            </w:r>
            <w:r w:rsidR="00BF0A51">
              <w:rPr>
                <w:rFonts w:ascii="TimesNewRomanPS-BoldMT" w:hAnsi="TimesNewRomanPS-BoldMT"/>
                <w:color w:val="000000"/>
                <w:sz w:val="28"/>
                <w:szCs w:val="28"/>
              </w:rPr>
              <w:t>2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11рсоб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82E2B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</w:tcPr>
          <w:p w14:paraId="6B1FD2A1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D70417" w14:paraId="2C24CC0E" w14:textId="77777777">
        <w:tc>
          <w:tcPr>
            <w:tcW w:w="20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B4AEF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6840D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4964E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6EEED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</w:tcPr>
          <w:p w14:paraId="7668C399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1AB4F826" w14:textId="77777777" w:rsidR="00D70417" w:rsidRDefault="00D70417" w:rsidP="00D70417">
      <w:pPr>
        <w:spacing w:after="0"/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2BA09316" w14:textId="77777777" w:rsidR="00D70417" w:rsidRDefault="00D70417" w:rsidP="00D70417">
      <w:pPr>
        <w:spacing w:after="0"/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6"/>
        <w:gridCol w:w="284"/>
        <w:gridCol w:w="4529"/>
        <w:gridCol w:w="283"/>
        <w:gridCol w:w="1983"/>
      </w:tblGrid>
      <w:tr w:rsidR="00D70417" w14:paraId="334DF0F7" w14:textId="77777777">
        <w:tc>
          <w:tcPr>
            <w:tcW w:w="226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77F32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77096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71902" w14:textId="1F17AB33" w:rsidR="00D70417" w:rsidRPr="00096C24" w:rsidRDefault="005E7C15" w:rsidP="00D70417">
            <w:pPr>
              <w:spacing w:after="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5E7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Сибир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5E7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</w:t>
            </w:r>
            <w:proofErr w:type="spellEnd"/>
            <w:r w:rsidRPr="005E7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75EDB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EDE95" w14:textId="77777777" w:rsidR="00D70417" w:rsidRDefault="00D70417" w:rsidP="00D70417">
            <w:pPr>
              <w:spacing w:after="0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D70417" w14:paraId="3AE276FB" w14:textId="77777777">
        <w:tc>
          <w:tcPr>
            <w:tcW w:w="22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10B7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82647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2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15DE9" w14:textId="77777777" w:rsidR="00D70417" w:rsidRDefault="00D70417" w:rsidP="00D70417">
            <w:pPr>
              <w:spacing w:after="0"/>
              <w:jc w:val="center"/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CB7F9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A768C" w14:textId="77777777" w:rsidR="00D70417" w:rsidRDefault="00D70417" w:rsidP="00D70417">
            <w:pPr>
              <w:spacing w:after="0"/>
              <w:jc w:val="center"/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CFB55C7" w14:textId="77777777" w:rsidR="00D70417" w:rsidRDefault="00D70417" w:rsidP="00D70417">
      <w:pPr>
        <w:spacing w:after="0"/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1166305" w14:textId="77777777" w:rsidR="00D70417" w:rsidRDefault="00D70417" w:rsidP="00D7041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2E1ABB5" w14:textId="77777777" w:rsidR="00D70417" w:rsidRDefault="00D70417" w:rsidP="00D70417">
      <w:pPr>
        <w:jc w:val="center"/>
        <w:rPr>
          <w:rFonts w:ascii="TimesNewRomanPSMT" w:hAnsi="TimesNewRomanPSMT"/>
          <w:color w:val="000000"/>
          <w:sz w:val="16"/>
          <w:szCs w:val="16"/>
        </w:rPr>
      </w:pPr>
    </w:p>
    <w:p w14:paraId="26850005" w14:textId="77777777" w:rsidR="00D70417" w:rsidRDefault="00D70417" w:rsidP="00D70417">
      <w:pPr>
        <w:jc w:val="center"/>
        <w:rPr>
          <w:rFonts w:ascii="TimesNewRomanPSMT" w:hAnsi="TimesNewRomanPSMT"/>
          <w:color w:val="000000"/>
          <w:sz w:val="16"/>
          <w:szCs w:val="16"/>
        </w:rPr>
      </w:pPr>
    </w:p>
    <w:p w14:paraId="575E7B50" w14:textId="77777777" w:rsidR="00D70417" w:rsidRDefault="00D70417" w:rsidP="00D70417">
      <w:pPr>
        <w:jc w:val="center"/>
        <w:rPr>
          <w:rFonts w:ascii="TimesNewRomanPSMT" w:hAnsi="TimesNewRomanPSMT"/>
          <w:color w:val="000000"/>
          <w:sz w:val="16"/>
          <w:szCs w:val="16"/>
        </w:rPr>
      </w:pPr>
    </w:p>
    <w:p w14:paraId="5EAD7F15" w14:textId="77777777" w:rsidR="00D70417" w:rsidRDefault="00D70417" w:rsidP="00D70417">
      <w:pPr>
        <w:jc w:val="center"/>
        <w:rPr>
          <w:rFonts w:ascii="TimesNewRomanPSMT" w:hAnsi="TimesNewRomanPSMT"/>
          <w:color w:val="000000"/>
          <w:sz w:val="16"/>
          <w:szCs w:val="16"/>
        </w:rPr>
      </w:pPr>
    </w:p>
    <w:p w14:paraId="40F12C5C" w14:textId="77777777" w:rsidR="00D70417" w:rsidRDefault="00D70417" w:rsidP="00D70417">
      <w:pPr>
        <w:jc w:val="center"/>
        <w:rPr>
          <w:rFonts w:ascii="TimesNewRomanPSMT" w:hAnsi="TimesNewRomanPSMT"/>
          <w:color w:val="000000"/>
          <w:sz w:val="16"/>
          <w:szCs w:val="16"/>
        </w:rPr>
      </w:pPr>
    </w:p>
    <w:p w14:paraId="4571CEA9" w14:textId="369092CD" w:rsidR="00D70417" w:rsidRPr="00096C24" w:rsidRDefault="00D70417" w:rsidP="005E7C15">
      <w:pPr>
        <w:jc w:val="center"/>
        <w:rPr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</w:t>
      </w:r>
      <w:r w:rsidR="00096C24">
        <w:rPr>
          <w:b/>
          <w:bCs/>
          <w:color w:val="000000"/>
          <w:sz w:val="28"/>
          <w:szCs w:val="28"/>
        </w:rPr>
        <w:t>5</w:t>
      </w:r>
    </w:p>
    <w:p w14:paraId="270E4C5F" w14:textId="19A20F76" w:rsidR="007B7978" w:rsidRPr="007B7978" w:rsidRDefault="008C5E70" w:rsidP="007B79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D70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</w:t>
      </w:r>
    </w:p>
    <w:p w14:paraId="6A94A250" w14:textId="7EF239EA" w:rsidR="007B7978" w:rsidRPr="007B7978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lastRenderedPageBreak/>
        <w:t>1</w:t>
      </w:r>
      <w:r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Описание компании</w:t>
      </w:r>
    </w:p>
    <w:p w14:paraId="6323D40B" w14:textId="77777777" w:rsidR="007B7978" w:rsidRPr="007B7978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Название:</w:t>
      </w:r>
      <w:r w:rsidRPr="007B797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 </w:t>
      </w:r>
      <w:r w:rsidRPr="007B7978">
        <w:rPr>
          <w:rFonts w:ascii="Times New Roman" w:eastAsia="Times New Roman" w:hAnsi="Times New Roman" w:cs="Times New Roman"/>
          <w:i/>
          <w:iCs/>
          <w:color w:val="24292F"/>
          <w:kern w:val="0"/>
          <w:sz w:val="28"/>
          <w:szCs w:val="28"/>
          <w:lang w:eastAsia="ru-RU"/>
          <w14:ligatures w14:val="none"/>
        </w:rPr>
        <w:t>"</w:t>
      </w:r>
      <w:proofErr w:type="spellStart"/>
      <w:r w:rsidRPr="007B7978">
        <w:rPr>
          <w:rFonts w:ascii="Times New Roman" w:eastAsia="Times New Roman" w:hAnsi="Times New Roman" w:cs="Times New Roman"/>
          <w:i/>
          <w:iCs/>
          <w:color w:val="24292F"/>
          <w:kern w:val="0"/>
          <w:sz w:val="28"/>
          <w:szCs w:val="28"/>
          <w:lang w:eastAsia="ru-RU"/>
          <w14:ligatures w14:val="none"/>
        </w:rPr>
        <w:t>GreenTech</w:t>
      </w:r>
      <w:proofErr w:type="spellEnd"/>
      <w:r w:rsidRPr="007B7978">
        <w:rPr>
          <w:rFonts w:ascii="Times New Roman" w:eastAsia="Times New Roman" w:hAnsi="Times New Roman" w:cs="Times New Roman"/>
          <w:i/>
          <w:iCs/>
          <w:color w:val="24292F"/>
          <w:kern w:val="0"/>
          <w:sz w:val="28"/>
          <w:szCs w:val="28"/>
          <w:lang w:eastAsia="ru-RU"/>
          <w14:ligatures w14:val="none"/>
        </w:rPr>
        <w:t xml:space="preserve"> Solutions"</w:t>
      </w:r>
      <w:r w:rsidRPr="007B797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br/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Сфера деятельности:</w:t>
      </w:r>
      <w:r w:rsidRPr="007B797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 Разработка и внедрение экологичных технологий для умных городов (</w:t>
      </w:r>
      <w:proofErr w:type="spellStart"/>
      <w:r w:rsidRPr="007B797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IoT</w:t>
      </w:r>
      <w:proofErr w:type="spellEnd"/>
      <w:r w:rsidRPr="007B797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, возобновляемая энергетика, управление отходами).</w:t>
      </w:r>
      <w:r w:rsidRPr="007B797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br/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Миссия:</w:t>
      </w:r>
      <w:r w:rsidRPr="007B797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 Снижение углеродного следа предприятий и городов за счет инновационных решений.</w:t>
      </w:r>
      <w:r w:rsidRPr="007B797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br/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Количество сотрудников:</w:t>
      </w:r>
      <w:r w:rsidRPr="007B797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 150 (из них 40% — R&amp;D, 30% — инженеры, 20% — маркетинг и продажи, 10% — администрирование).</w:t>
      </w:r>
      <w:r w:rsidRPr="007B797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br/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Способы ведения бизнеса:</w:t>
      </w:r>
      <w:r w:rsidRPr="007B797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 B2B (муниципалитеты, промышленные предприятия) и B2G (госзаказы).</w:t>
      </w:r>
    </w:p>
    <w:p w14:paraId="708A82EF" w14:textId="77777777" w:rsidR="007B7978" w:rsidRPr="007B7978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Конкуренты:</w:t>
      </w:r>
    </w:p>
    <w:p w14:paraId="0CCDFBF8" w14:textId="77777777" w:rsidR="007B7978" w:rsidRPr="007B7978" w:rsidRDefault="007B7978" w:rsidP="007B7978">
      <w:pPr>
        <w:numPr>
          <w:ilvl w:val="0"/>
          <w:numId w:val="73"/>
        </w:num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7B797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Siemens Smart Infrastructure</w:t>
      </w:r>
    </w:p>
    <w:p w14:paraId="5548175C" w14:textId="77777777" w:rsidR="007B7978" w:rsidRPr="007B7978" w:rsidRDefault="007B7978" w:rsidP="007B7978">
      <w:pPr>
        <w:numPr>
          <w:ilvl w:val="0"/>
          <w:numId w:val="73"/>
        </w:num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7B797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Schneider Electric</w:t>
      </w:r>
    </w:p>
    <w:p w14:paraId="49B4FC16" w14:textId="77777777" w:rsidR="007B7978" w:rsidRPr="007B7978" w:rsidRDefault="007B7978" w:rsidP="007B7978">
      <w:pPr>
        <w:numPr>
          <w:ilvl w:val="0"/>
          <w:numId w:val="73"/>
        </w:num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7B797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Honeywell Building Solutions</w:t>
      </w:r>
    </w:p>
    <w:p w14:paraId="3F37C5C3" w14:textId="77777777" w:rsidR="007B7978" w:rsidRPr="007B7978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Конкурентная стратегия:</w:t>
      </w:r>
    </w:p>
    <w:p w14:paraId="59AAA7A6" w14:textId="77777777" w:rsidR="007B7978" w:rsidRPr="007B7978" w:rsidRDefault="007B7978" w:rsidP="007B7978">
      <w:pPr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7B797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Разработка модульных решений под индивидуальные нужды клиентов</w:t>
      </w:r>
    </w:p>
    <w:p w14:paraId="02EE7508" w14:textId="77777777" w:rsidR="007B7978" w:rsidRPr="007B7978" w:rsidRDefault="007B7978" w:rsidP="007B7978">
      <w:pPr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7B797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Использование открытых стандартов для интеграции с существующими системами</w:t>
      </w:r>
    </w:p>
    <w:p w14:paraId="110C72B3" w14:textId="77777777" w:rsidR="007B7978" w:rsidRPr="007B7978" w:rsidRDefault="007B7978" w:rsidP="007B7978">
      <w:pPr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7B797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Акцент на AI-аналитику энергопотребления</w:t>
      </w:r>
    </w:p>
    <w:p w14:paraId="2598F8C0" w14:textId="77777777" w:rsidR="007B7978" w:rsidRPr="007B7978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Основные поставщики:</w:t>
      </w:r>
    </w:p>
    <w:p w14:paraId="788B9F4F" w14:textId="77777777" w:rsidR="007B7978" w:rsidRPr="007B7978" w:rsidRDefault="007B7978" w:rsidP="007B7978">
      <w:pPr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7B797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Датчики и микроконтроллеры — Bosch, Texas Instruments</w:t>
      </w:r>
    </w:p>
    <w:p w14:paraId="1F6B976E" w14:textId="77777777" w:rsidR="007B7978" w:rsidRPr="007B7978" w:rsidRDefault="007B7978" w:rsidP="007B7978">
      <w:pPr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7B797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Облачные сервисы — Microsoft Azure, AWS</w:t>
      </w:r>
    </w:p>
    <w:p w14:paraId="7D9D2901" w14:textId="77777777" w:rsidR="007B7978" w:rsidRPr="007B7978" w:rsidRDefault="007B7978" w:rsidP="007B7978">
      <w:pPr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7B797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Сырье для производства — местные переработчики вторсырья</w:t>
      </w:r>
    </w:p>
    <w:p w14:paraId="113B0799" w14:textId="77777777" w:rsidR="007B7978" w:rsidRPr="007B7978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Клиенты:</w:t>
      </w:r>
    </w:p>
    <w:p w14:paraId="209F325B" w14:textId="77777777" w:rsidR="007B7978" w:rsidRPr="007B7978" w:rsidRDefault="007B7978" w:rsidP="007B7978">
      <w:pPr>
        <w:numPr>
          <w:ilvl w:val="0"/>
          <w:numId w:val="76"/>
        </w:num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7B797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Муниципалитеты (70%)</w:t>
      </w:r>
    </w:p>
    <w:p w14:paraId="165B8243" w14:textId="77777777" w:rsidR="007B7978" w:rsidRPr="007B7978" w:rsidRDefault="007B7978" w:rsidP="007B7978">
      <w:pPr>
        <w:numPr>
          <w:ilvl w:val="0"/>
          <w:numId w:val="76"/>
        </w:num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7B797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Промышленные предприятия (20%)</w:t>
      </w:r>
    </w:p>
    <w:p w14:paraId="4FA0F677" w14:textId="77777777" w:rsidR="007B7978" w:rsidRPr="007B7978" w:rsidRDefault="007B7978" w:rsidP="007B7978">
      <w:pPr>
        <w:numPr>
          <w:ilvl w:val="0"/>
          <w:numId w:val="76"/>
        </w:num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7B797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Частные застройщики (10%)</w:t>
      </w:r>
    </w:p>
    <w:p w14:paraId="6F3C946A" w14:textId="77777777" w:rsidR="007B7978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</w:pPr>
    </w:p>
    <w:p w14:paraId="6D1C20EC" w14:textId="7937DD95" w:rsidR="007B7978" w:rsidRPr="007B7978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Цели компании: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3825"/>
        <w:gridCol w:w="3231"/>
      </w:tblGrid>
      <w:tr w:rsidR="007B7978" w:rsidRPr="007B7978" w14:paraId="36697C1C" w14:textId="77777777" w:rsidTr="007B797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76473F6" w14:textId="77777777" w:rsidR="007B7978" w:rsidRPr="007B7978" w:rsidRDefault="007B7978" w:rsidP="007B79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7978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1 год</w:t>
            </w:r>
          </w:p>
        </w:tc>
        <w:tc>
          <w:tcPr>
            <w:tcW w:w="0" w:type="auto"/>
            <w:vAlign w:val="center"/>
            <w:hideMark/>
          </w:tcPr>
          <w:p w14:paraId="43C193B6" w14:textId="77777777" w:rsidR="007B7978" w:rsidRPr="007B7978" w:rsidRDefault="007B7978" w:rsidP="007B79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7978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3 года</w:t>
            </w:r>
          </w:p>
        </w:tc>
        <w:tc>
          <w:tcPr>
            <w:tcW w:w="0" w:type="auto"/>
            <w:vAlign w:val="center"/>
            <w:hideMark/>
          </w:tcPr>
          <w:p w14:paraId="744C83CE" w14:textId="77777777" w:rsidR="007B7978" w:rsidRPr="007B7978" w:rsidRDefault="007B7978" w:rsidP="007B79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7978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5 лет</w:t>
            </w:r>
          </w:p>
        </w:tc>
      </w:tr>
      <w:tr w:rsidR="007B7978" w:rsidRPr="007B7978" w14:paraId="4A0FD7C0" w14:textId="77777777" w:rsidTr="007B797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7CB04D5" w14:textId="77777777" w:rsidR="007B7978" w:rsidRPr="007B7978" w:rsidRDefault="007B7978" w:rsidP="007B7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7978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 xml:space="preserve">Внедрить </w:t>
            </w:r>
            <w:proofErr w:type="spellStart"/>
            <w:r w:rsidRPr="007B7978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IoT</w:t>
            </w:r>
            <w:proofErr w:type="spellEnd"/>
            <w:r w:rsidRPr="007B7978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-платформу для 5 городов</w:t>
            </w:r>
          </w:p>
        </w:tc>
        <w:tc>
          <w:tcPr>
            <w:tcW w:w="0" w:type="auto"/>
            <w:vAlign w:val="center"/>
            <w:hideMark/>
          </w:tcPr>
          <w:p w14:paraId="12851DDF" w14:textId="77777777" w:rsidR="007B7978" w:rsidRPr="007B7978" w:rsidRDefault="007B7978" w:rsidP="007B7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7978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Запустить пилотный проект автономного энергоблока</w:t>
            </w:r>
          </w:p>
        </w:tc>
        <w:tc>
          <w:tcPr>
            <w:tcW w:w="0" w:type="auto"/>
            <w:vAlign w:val="center"/>
            <w:hideMark/>
          </w:tcPr>
          <w:p w14:paraId="17D7BA39" w14:textId="77777777" w:rsidR="007B7978" w:rsidRPr="007B7978" w:rsidRDefault="007B7978" w:rsidP="007B7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7978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Стать лидером в СНГ по "зеленым" решениям</w:t>
            </w:r>
          </w:p>
        </w:tc>
      </w:tr>
      <w:tr w:rsidR="007B7978" w:rsidRPr="007B7978" w14:paraId="16D52657" w14:textId="77777777" w:rsidTr="007B797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CD4BFAF" w14:textId="77777777" w:rsidR="007B7978" w:rsidRPr="007B7978" w:rsidRDefault="007B7978" w:rsidP="007B7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7978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Увеличить выручку на 30%</w:t>
            </w:r>
          </w:p>
        </w:tc>
        <w:tc>
          <w:tcPr>
            <w:tcW w:w="0" w:type="auto"/>
            <w:vAlign w:val="center"/>
            <w:hideMark/>
          </w:tcPr>
          <w:p w14:paraId="68CA7BBB" w14:textId="77777777" w:rsidR="007B7978" w:rsidRPr="007B7978" w:rsidRDefault="007B7978" w:rsidP="007B7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7978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Выход на рынки Восточной Европы</w:t>
            </w:r>
          </w:p>
        </w:tc>
        <w:tc>
          <w:tcPr>
            <w:tcW w:w="0" w:type="auto"/>
            <w:vAlign w:val="center"/>
            <w:hideMark/>
          </w:tcPr>
          <w:p w14:paraId="3AF9A900" w14:textId="77777777" w:rsidR="007B7978" w:rsidRPr="007B7978" w:rsidRDefault="007B7978" w:rsidP="007B7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7978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 xml:space="preserve">Разработка собственного стандарта для </w:t>
            </w:r>
            <w:proofErr w:type="spellStart"/>
            <w:r w:rsidRPr="007B7978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smart-city</w:t>
            </w:r>
            <w:proofErr w:type="spellEnd"/>
          </w:p>
        </w:tc>
      </w:tr>
      <w:tr w:rsidR="007B7978" w:rsidRPr="007B7978" w14:paraId="07A203A4" w14:textId="77777777" w:rsidTr="007B797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A2C9A12" w14:textId="77777777" w:rsidR="007B7978" w:rsidRPr="007B7978" w:rsidRDefault="007B7978" w:rsidP="007B7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7978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Получить 2 патента на технологии</w:t>
            </w:r>
          </w:p>
        </w:tc>
        <w:tc>
          <w:tcPr>
            <w:tcW w:w="0" w:type="auto"/>
            <w:vAlign w:val="center"/>
            <w:hideMark/>
          </w:tcPr>
          <w:p w14:paraId="6C1F5C6F" w14:textId="77777777" w:rsidR="007B7978" w:rsidRPr="007B7978" w:rsidRDefault="007B7978" w:rsidP="007B7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7978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Автоматизировать 80% процессов сбора данных</w:t>
            </w:r>
          </w:p>
        </w:tc>
        <w:tc>
          <w:tcPr>
            <w:tcW w:w="0" w:type="auto"/>
            <w:vAlign w:val="center"/>
            <w:hideMark/>
          </w:tcPr>
          <w:p w14:paraId="0A29FB80" w14:textId="77777777" w:rsidR="007B7978" w:rsidRPr="007B7978" w:rsidRDefault="007B7978" w:rsidP="007B7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7978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Интеграция с глобальными ESG-системами</w:t>
            </w:r>
          </w:p>
        </w:tc>
      </w:tr>
      <w:tr w:rsidR="007B7978" w:rsidRPr="007B7978" w14:paraId="00E5E0FE" w14:textId="77777777" w:rsidTr="007B797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D726F82" w14:textId="77777777" w:rsidR="007B7978" w:rsidRPr="007B7978" w:rsidRDefault="007B7978" w:rsidP="007B7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7978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Снизить операционные затраты на 15%</w:t>
            </w:r>
          </w:p>
        </w:tc>
        <w:tc>
          <w:tcPr>
            <w:tcW w:w="0" w:type="auto"/>
            <w:vAlign w:val="center"/>
            <w:hideMark/>
          </w:tcPr>
          <w:p w14:paraId="5A2CD2A0" w14:textId="77777777" w:rsidR="007B7978" w:rsidRPr="007B7978" w:rsidRDefault="007B7978" w:rsidP="007B7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7978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Внедрить блокчейн для учета энергии</w:t>
            </w:r>
          </w:p>
        </w:tc>
        <w:tc>
          <w:tcPr>
            <w:tcW w:w="0" w:type="auto"/>
            <w:vAlign w:val="center"/>
            <w:hideMark/>
          </w:tcPr>
          <w:p w14:paraId="04991C78" w14:textId="77777777" w:rsidR="007B7978" w:rsidRPr="007B7978" w:rsidRDefault="007B7978" w:rsidP="007B7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7978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Запуск франшизы в Азии</w:t>
            </w:r>
          </w:p>
        </w:tc>
      </w:tr>
      <w:tr w:rsidR="007B7978" w:rsidRPr="007B7978" w14:paraId="7FBC18B0" w14:textId="77777777" w:rsidTr="007B797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DF528FF" w14:textId="77777777" w:rsidR="007B7978" w:rsidRPr="007B7978" w:rsidRDefault="007B7978" w:rsidP="007B7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7978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Привлечь $5 млн инвестиций</w:t>
            </w:r>
          </w:p>
        </w:tc>
        <w:tc>
          <w:tcPr>
            <w:tcW w:w="0" w:type="auto"/>
            <w:vAlign w:val="center"/>
            <w:hideMark/>
          </w:tcPr>
          <w:p w14:paraId="11328560" w14:textId="77777777" w:rsidR="007B7978" w:rsidRPr="007B7978" w:rsidRDefault="007B7978" w:rsidP="007B7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7978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Достичь углеродной нейтральности офисов</w:t>
            </w:r>
          </w:p>
        </w:tc>
        <w:tc>
          <w:tcPr>
            <w:tcW w:w="0" w:type="auto"/>
            <w:vAlign w:val="center"/>
            <w:hideMark/>
          </w:tcPr>
          <w:p w14:paraId="5A335E78" w14:textId="77777777" w:rsidR="007B7978" w:rsidRPr="007B7978" w:rsidRDefault="007B7978" w:rsidP="007B7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7978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Публичное IPO</w:t>
            </w:r>
          </w:p>
        </w:tc>
      </w:tr>
    </w:tbl>
    <w:p w14:paraId="35439CB3" w14:textId="77777777" w:rsidR="007B7978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</w:pPr>
    </w:p>
    <w:p w14:paraId="7AC05812" w14:textId="77777777" w:rsidR="007B7978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</w:pPr>
    </w:p>
    <w:p w14:paraId="5028F70B" w14:textId="77777777" w:rsidR="007B7978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</w:pPr>
    </w:p>
    <w:p w14:paraId="1CC12886" w14:textId="3856DC4B" w:rsidR="00B81D54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</w:pP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Организационная структура</w:t>
      </w:r>
    </w:p>
    <w:p w14:paraId="52EC329F" w14:textId="77777777" w:rsidR="007B7978" w:rsidRPr="007B7978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</w:pP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graph TD</w:t>
      </w:r>
    </w:p>
    <w:p w14:paraId="4A5ED773" w14:textId="77777777" w:rsidR="007B7978" w:rsidRPr="007B7978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</w:pP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 xml:space="preserve">  A[CEO] --&gt; B[CTO]</w:t>
      </w:r>
    </w:p>
    <w:p w14:paraId="337C40E0" w14:textId="77777777" w:rsidR="007B7978" w:rsidRPr="007B7978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</w:pP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 xml:space="preserve">  A --&gt; C[CFO]</w:t>
      </w:r>
    </w:p>
    <w:p w14:paraId="40D1B302" w14:textId="77777777" w:rsidR="007B7978" w:rsidRPr="007B7978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</w:pP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 xml:space="preserve">  A --&gt; D[COO]</w:t>
      </w:r>
    </w:p>
    <w:p w14:paraId="47CD2134" w14:textId="77777777" w:rsidR="007B7978" w:rsidRPr="007B7978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 xml:space="preserve">  B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 --&gt; 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E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[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R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&amp;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D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]</w:t>
      </w:r>
    </w:p>
    <w:p w14:paraId="237F9AB0" w14:textId="77777777" w:rsidR="007B7978" w:rsidRPr="007B7978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  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B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 --&gt; 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F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[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IT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-Инфраструктура]</w:t>
      </w:r>
    </w:p>
    <w:p w14:paraId="715E20C2" w14:textId="77777777" w:rsidR="007B7978" w:rsidRPr="007B7978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  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C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 --&gt; 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G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[Финансы]</w:t>
      </w:r>
    </w:p>
    <w:p w14:paraId="431BB5FA" w14:textId="77777777" w:rsidR="007B7978" w:rsidRPr="007B7978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  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C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 --&gt; 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H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[Инвестиции]</w:t>
      </w:r>
    </w:p>
    <w:p w14:paraId="19210945" w14:textId="77777777" w:rsidR="007B7978" w:rsidRPr="007B7978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  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D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 --&gt; 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I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[Производство]</w:t>
      </w:r>
    </w:p>
    <w:p w14:paraId="236D608E" w14:textId="77777777" w:rsidR="007B7978" w:rsidRPr="007B7978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  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D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 --&gt; 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J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[Логистика]</w:t>
      </w:r>
    </w:p>
    <w:p w14:paraId="361DDBD0" w14:textId="77777777" w:rsidR="007B7978" w:rsidRPr="007B7978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  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E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 --&gt; </w:t>
      </w:r>
      <w:proofErr w:type="gramStart"/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K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[</w:t>
      </w:r>
      <w:proofErr w:type="gramEnd"/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Аналитика данных]</w:t>
      </w:r>
    </w:p>
    <w:p w14:paraId="32868531" w14:textId="77777777" w:rsidR="007B7978" w:rsidRPr="007B7978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  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E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 --&gt; </w:t>
      </w:r>
      <w:proofErr w:type="gramStart"/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L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[</w:t>
      </w:r>
      <w:proofErr w:type="gramEnd"/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Разработка ПО]</w:t>
      </w:r>
    </w:p>
    <w:p w14:paraId="6DB07F57" w14:textId="77777777" w:rsidR="007B7978" w:rsidRPr="007B7978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  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F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 --&gt; </w:t>
      </w:r>
      <w:proofErr w:type="gramStart"/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M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[</w:t>
      </w:r>
      <w:proofErr w:type="gramEnd"/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Облачные сервисы]</w:t>
      </w:r>
    </w:p>
    <w:p w14:paraId="59B701A9" w14:textId="271224F1" w:rsidR="007B7978" w:rsidRPr="005B2433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  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F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 --&gt; 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N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[Кибербезопасность]</w:t>
      </w:r>
    </w:p>
    <w:p w14:paraId="0E850D45" w14:textId="77777777" w:rsidR="007B7978" w:rsidRPr="005B2433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25354FCB" w14:textId="77777777" w:rsidR="007B7978" w:rsidRPr="005B2433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4313EBF" w14:textId="77777777" w:rsidR="007B7978" w:rsidRPr="005B2433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C495AAD" w14:textId="77777777" w:rsidR="007B7978" w:rsidRPr="005B2433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0DE9DB68" w14:textId="77777777" w:rsidR="007B7978" w:rsidRPr="005B2433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21F4B154" w14:textId="77777777" w:rsidR="007B7978" w:rsidRPr="005B2433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5ADA14C" w14:textId="77777777" w:rsidR="007B7978" w:rsidRPr="005B2433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D75DE9E" w14:textId="77777777" w:rsidR="007B7978" w:rsidRPr="005B2433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B2136FA" w14:textId="77777777" w:rsidR="007B7978" w:rsidRPr="005B2433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497092A" w14:textId="77777777" w:rsidR="007B7978" w:rsidRPr="005B2433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003BDF07" w14:textId="77777777" w:rsidR="007B7978" w:rsidRPr="005B2433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3D4E2732" w14:textId="77777777" w:rsidR="007B7978" w:rsidRPr="005B2433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65143F2" w14:textId="77777777" w:rsidR="007B7978" w:rsidRPr="005B2433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88556ED" w14:textId="77777777" w:rsidR="007B7978" w:rsidRPr="005B2433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7ECB9C66" w14:textId="77777777" w:rsidR="007B7978" w:rsidRPr="005B2433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AC9BBE5" w14:textId="77777777" w:rsidR="007B7978" w:rsidRPr="005B2433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AB477D2" w14:textId="77777777" w:rsidR="007B7978" w:rsidRPr="005B2433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3909B200" w14:textId="77777777" w:rsidR="007B7978" w:rsidRPr="005B2433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46E13CB" w14:textId="77777777" w:rsidR="007B7978" w:rsidRPr="005B2433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A88B8FE" w14:textId="77777777" w:rsidR="007B7978" w:rsidRPr="005B2433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9377BCD" w14:textId="77777777" w:rsidR="007B7978" w:rsidRPr="005B2433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39000B59" w14:textId="77777777" w:rsidR="007B7978" w:rsidRPr="005B2433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2F2F2C5" w14:textId="77777777" w:rsidR="007B7978" w:rsidRPr="005B2433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112F4C9" w14:textId="77777777" w:rsidR="007B7978" w:rsidRPr="005B2433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0E853FBE" w14:textId="77777777" w:rsidR="007B7978" w:rsidRPr="005B2433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BCA1E2A" w14:textId="77777777" w:rsidR="007B7978" w:rsidRPr="005B2433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7509E7DD" w14:textId="77777777" w:rsidR="007B7978" w:rsidRPr="005B2433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D69F767" w14:textId="77777777" w:rsidR="007B7978" w:rsidRPr="005B2433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045F428A" w14:textId="77777777" w:rsidR="007B7978" w:rsidRPr="005B2433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BA51C0A" w14:textId="77777777" w:rsidR="007B7978" w:rsidRPr="005B2433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235BE1C" w14:textId="77777777" w:rsidR="007B7978" w:rsidRPr="005B2433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0E5152E0" w14:textId="38319BE0" w:rsidR="007B7978" w:rsidRPr="007B7978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3</w:t>
      </w:r>
      <w:r w:rsidRPr="005B2433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) 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Техническая архитектура</w:t>
      </w:r>
    </w:p>
    <w:p w14:paraId="7743A893" w14:textId="77777777" w:rsidR="007B7978" w:rsidRPr="005B2433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13F71A8" w14:textId="4325711E" w:rsidR="007B7978" w:rsidRPr="005B2433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Уровни:</w:t>
      </w:r>
    </w:p>
    <w:p w14:paraId="34412E36" w14:textId="09F80C3B" w:rsidR="007B7978" w:rsidRPr="007B7978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Периферия: Датчики (энергия, мусор, транспорт) → Шлюзы </w:t>
      </w:r>
      <w:proofErr w:type="spellStart"/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LoRaWAN</w:t>
      </w:r>
      <w:proofErr w:type="spellEnd"/>
    </w:p>
    <w:p w14:paraId="01FCCF36" w14:textId="0BF9F0E1" w:rsidR="007B7978" w:rsidRPr="005B2433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Сеть: 5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G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 + 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Edge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-серверы для предобработки данных</w:t>
      </w:r>
    </w:p>
    <w:p w14:paraId="2C7F16FD" w14:textId="5BF0E246" w:rsidR="007B7978" w:rsidRPr="005B2433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ЦОД: Гибридное облако (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Azure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 + локальные кластеры)</w:t>
      </w:r>
    </w:p>
    <w:p w14:paraId="32F47007" w14:textId="0E9A991F" w:rsidR="007B7978" w:rsidRPr="005B2433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ПО:</w:t>
      </w:r>
    </w:p>
    <w:p w14:paraId="667A7CE8" w14:textId="77777777" w:rsidR="007B7978" w:rsidRPr="007B7978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Платформа для анализа данных (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Python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 + 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TensorFlow</w:t>
      </w: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)</w:t>
      </w:r>
    </w:p>
    <w:p w14:paraId="0416AB40" w14:textId="77777777" w:rsidR="007B7978" w:rsidRPr="007B7978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74B456FE" w14:textId="77777777" w:rsidR="007B7978" w:rsidRPr="007B7978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</w:pP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ERP-</w:t>
      </w:r>
      <w:proofErr w:type="spellStart"/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система</w:t>
      </w:r>
      <w:proofErr w:type="spellEnd"/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 xml:space="preserve"> (Odoo)</w:t>
      </w:r>
    </w:p>
    <w:p w14:paraId="457A3693" w14:textId="77777777" w:rsidR="007B7978" w:rsidRPr="007B7978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</w:pPr>
    </w:p>
    <w:p w14:paraId="2CC3DFA0" w14:textId="7C8C793E" w:rsidR="007B7978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</w:pPr>
      <w:r w:rsidRPr="007B797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CRM (Salesforce)</w:t>
      </w:r>
    </w:p>
    <w:p w14:paraId="09562374" w14:textId="77777777" w:rsidR="007B7978" w:rsidRPr="007B7978" w:rsidRDefault="007B7978" w:rsidP="007B79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</w:pPr>
    </w:p>
    <w:sectPr w:rsidR="007B7978" w:rsidRPr="007B7978" w:rsidSect="00D70417">
      <w:pgSz w:w="11906" w:h="16838"/>
      <w:pgMar w:top="709" w:right="56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51D40"/>
    <w:multiLevelType w:val="multilevel"/>
    <w:tmpl w:val="BE9E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6633E"/>
    <w:multiLevelType w:val="multilevel"/>
    <w:tmpl w:val="3A96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938DD"/>
    <w:multiLevelType w:val="multilevel"/>
    <w:tmpl w:val="5116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B5A6B"/>
    <w:multiLevelType w:val="multilevel"/>
    <w:tmpl w:val="03622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A6377A"/>
    <w:multiLevelType w:val="multilevel"/>
    <w:tmpl w:val="03BC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E15A54"/>
    <w:multiLevelType w:val="multilevel"/>
    <w:tmpl w:val="025E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436D9F"/>
    <w:multiLevelType w:val="multilevel"/>
    <w:tmpl w:val="7856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633362"/>
    <w:multiLevelType w:val="hybridMultilevel"/>
    <w:tmpl w:val="2E668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A50550"/>
    <w:multiLevelType w:val="multilevel"/>
    <w:tmpl w:val="F4808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613306"/>
    <w:multiLevelType w:val="hybridMultilevel"/>
    <w:tmpl w:val="6AACD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0F3B2F"/>
    <w:multiLevelType w:val="multilevel"/>
    <w:tmpl w:val="702C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131AFB"/>
    <w:multiLevelType w:val="multilevel"/>
    <w:tmpl w:val="8DF0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92161B"/>
    <w:multiLevelType w:val="multilevel"/>
    <w:tmpl w:val="6746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2477C4"/>
    <w:multiLevelType w:val="multilevel"/>
    <w:tmpl w:val="DCEA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EF2A79"/>
    <w:multiLevelType w:val="multilevel"/>
    <w:tmpl w:val="2726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8A71C6"/>
    <w:multiLevelType w:val="multilevel"/>
    <w:tmpl w:val="12CA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1A68EB"/>
    <w:multiLevelType w:val="multilevel"/>
    <w:tmpl w:val="AE4E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4D6CC6"/>
    <w:multiLevelType w:val="multilevel"/>
    <w:tmpl w:val="77E6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7E0B0E"/>
    <w:multiLevelType w:val="multilevel"/>
    <w:tmpl w:val="880A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A824D3"/>
    <w:multiLevelType w:val="multilevel"/>
    <w:tmpl w:val="EFEA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1E5E12"/>
    <w:multiLevelType w:val="hybridMultilevel"/>
    <w:tmpl w:val="A1C82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6E5D42"/>
    <w:multiLevelType w:val="multilevel"/>
    <w:tmpl w:val="D15E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D045EE"/>
    <w:multiLevelType w:val="multilevel"/>
    <w:tmpl w:val="036E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386D09"/>
    <w:multiLevelType w:val="multilevel"/>
    <w:tmpl w:val="6B66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C27CE0"/>
    <w:multiLevelType w:val="multilevel"/>
    <w:tmpl w:val="D396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1E393D"/>
    <w:multiLevelType w:val="multilevel"/>
    <w:tmpl w:val="3520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7A0986"/>
    <w:multiLevelType w:val="multilevel"/>
    <w:tmpl w:val="F800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26762F"/>
    <w:multiLevelType w:val="multilevel"/>
    <w:tmpl w:val="823E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EE26A5"/>
    <w:multiLevelType w:val="multilevel"/>
    <w:tmpl w:val="5F3E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295BC0"/>
    <w:multiLevelType w:val="multilevel"/>
    <w:tmpl w:val="2B96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DE6D29"/>
    <w:multiLevelType w:val="hybridMultilevel"/>
    <w:tmpl w:val="FE0A6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C656C0B"/>
    <w:multiLevelType w:val="multilevel"/>
    <w:tmpl w:val="6AB62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DB949C5"/>
    <w:multiLevelType w:val="multilevel"/>
    <w:tmpl w:val="980C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8E201D"/>
    <w:multiLevelType w:val="multilevel"/>
    <w:tmpl w:val="44C6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811342"/>
    <w:multiLevelType w:val="multilevel"/>
    <w:tmpl w:val="E364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9B51B3"/>
    <w:multiLevelType w:val="multilevel"/>
    <w:tmpl w:val="EB585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2830136"/>
    <w:multiLevelType w:val="multilevel"/>
    <w:tmpl w:val="504A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863BC1"/>
    <w:multiLevelType w:val="multilevel"/>
    <w:tmpl w:val="3530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B2686B"/>
    <w:multiLevelType w:val="multilevel"/>
    <w:tmpl w:val="2C70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474812"/>
    <w:multiLevelType w:val="hybridMultilevel"/>
    <w:tmpl w:val="2E168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86D7D0A"/>
    <w:multiLevelType w:val="multilevel"/>
    <w:tmpl w:val="7576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2C0DA2"/>
    <w:multiLevelType w:val="multilevel"/>
    <w:tmpl w:val="79F6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231636"/>
    <w:multiLevelType w:val="multilevel"/>
    <w:tmpl w:val="7DE67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A4A5D38"/>
    <w:multiLevelType w:val="multilevel"/>
    <w:tmpl w:val="E94C9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B4F079B"/>
    <w:multiLevelType w:val="multilevel"/>
    <w:tmpl w:val="E70A2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C124D16"/>
    <w:multiLevelType w:val="multilevel"/>
    <w:tmpl w:val="EE86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C280779"/>
    <w:multiLevelType w:val="multilevel"/>
    <w:tmpl w:val="C71E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D37296A"/>
    <w:multiLevelType w:val="multilevel"/>
    <w:tmpl w:val="2512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2BD1AC2"/>
    <w:multiLevelType w:val="multilevel"/>
    <w:tmpl w:val="7AD6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3416796"/>
    <w:multiLevelType w:val="multilevel"/>
    <w:tmpl w:val="668A5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ACC30C8"/>
    <w:multiLevelType w:val="multilevel"/>
    <w:tmpl w:val="5238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BD1477A"/>
    <w:multiLevelType w:val="multilevel"/>
    <w:tmpl w:val="C7908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D0A4BF8"/>
    <w:multiLevelType w:val="multilevel"/>
    <w:tmpl w:val="5FEA1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E8C17D4"/>
    <w:multiLevelType w:val="multilevel"/>
    <w:tmpl w:val="8BB4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F4A1276"/>
    <w:multiLevelType w:val="multilevel"/>
    <w:tmpl w:val="E0DC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13361F1"/>
    <w:multiLevelType w:val="multilevel"/>
    <w:tmpl w:val="30E4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1700957"/>
    <w:multiLevelType w:val="multilevel"/>
    <w:tmpl w:val="E806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32C7CD5"/>
    <w:multiLevelType w:val="multilevel"/>
    <w:tmpl w:val="7D2C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8D1099A"/>
    <w:multiLevelType w:val="multilevel"/>
    <w:tmpl w:val="F5347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B0B7D2D"/>
    <w:multiLevelType w:val="multilevel"/>
    <w:tmpl w:val="D516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3480D66"/>
    <w:multiLevelType w:val="multilevel"/>
    <w:tmpl w:val="4EAC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3FB53CB"/>
    <w:multiLevelType w:val="multilevel"/>
    <w:tmpl w:val="A8B4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BE7736"/>
    <w:multiLevelType w:val="multilevel"/>
    <w:tmpl w:val="5EE8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A0A59E8"/>
    <w:multiLevelType w:val="multilevel"/>
    <w:tmpl w:val="C58C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BD2235B"/>
    <w:multiLevelType w:val="multilevel"/>
    <w:tmpl w:val="2F4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5981058"/>
    <w:multiLevelType w:val="multilevel"/>
    <w:tmpl w:val="71B4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6A01B1C"/>
    <w:multiLevelType w:val="multilevel"/>
    <w:tmpl w:val="700C0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6D22AC7"/>
    <w:multiLevelType w:val="multilevel"/>
    <w:tmpl w:val="B19E7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7652118"/>
    <w:multiLevelType w:val="multilevel"/>
    <w:tmpl w:val="76AA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7A41F80"/>
    <w:multiLevelType w:val="multilevel"/>
    <w:tmpl w:val="7138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A9C7A94"/>
    <w:multiLevelType w:val="multilevel"/>
    <w:tmpl w:val="A2F6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B8E4490"/>
    <w:multiLevelType w:val="multilevel"/>
    <w:tmpl w:val="2A68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BE37B89"/>
    <w:multiLevelType w:val="multilevel"/>
    <w:tmpl w:val="11EE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CD713CB"/>
    <w:multiLevelType w:val="multilevel"/>
    <w:tmpl w:val="F5F2F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E3B7C4A"/>
    <w:multiLevelType w:val="multilevel"/>
    <w:tmpl w:val="05E2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F6C278E"/>
    <w:multiLevelType w:val="multilevel"/>
    <w:tmpl w:val="75FA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071459">
    <w:abstractNumId w:val="30"/>
  </w:num>
  <w:num w:numId="2" w16cid:durableId="203714634">
    <w:abstractNumId w:val="39"/>
  </w:num>
  <w:num w:numId="3" w16cid:durableId="512653160">
    <w:abstractNumId w:val="7"/>
  </w:num>
  <w:num w:numId="4" w16cid:durableId="1523516689">
    <w:abstractNumId w:val="9"/>
  </w:num>
  <w:num w:numId="5" w16cid:durableId="1139415391">
    <w:abstractNumId w:val="20"/>
  </w:num>
  <w:num w:numId="6" w16cid:durableId="1988893579">
    <w:abstractNumId w:val="25"/>
  </w:num>
  <w:num w:numId="7" w16cid:durableId="1355879926">
    <w:abstractNumId w:val="28"/>
  </w:num>
  <w:num w:numId="8" w16cid:durableId="1230310043">
    <w:abstractNumId w:val="23"/>
  </w:num>
  <w:num w:numId="9" w16cid:durableId="731931215">
    <w:abstractNumId w:val="32"/>
  </w:num>
  <w:num w:numId="10" w16cid:durableId="1646469852">
    <w:abstractNumId w:val="21"/>
  </w:num>
  <w:num w:numId="11" w16cid:durableId="202253775">
    <w:abstractNumId w:val="4"/>
  </w:num>
  <w:num w:numId="12" w16cid:durableId="1450319347">
    <w:abstractNumId w:val="31"/>
  </w:num>
  <w:num w:numId="13" w16cid:durableId="938761465">
    <w:abstractNumId w:val="51"/>
  </w:num>
  <w:num w:numId="14" w16cid:durableId="2123449790">
    <w:abstractNumId w:val="52"/>
  </w:num>
  <w:num w:numId="15" w16cid:durableId="708651887">
    <w:abstractNumId w:val="72"/>
  </w:num>
  <w:num w:numId="16" w16cid:durableId="850218572">
    <w:abstractNumId w:val="40"/>
  </w:num>
  <w:num w:numId="17" w16cid:durableId="1471093288">
    <w:abstractNumId w:val="70"/>
  </w:num>
  <w:num w:numId="18" w16cid:durableId="294798510">
    <w:abstractNumId w:val="33"/>
  </w:num>
  <w:num w:numId="19" w16cid:durableId="1562247956">
    <w:abstractNumId w:val="11"/>
  </w:num>
  <w:num w:numId="20" w16cid:durableId="699235926">
    <w:abstractNumId w:val="64"/>
  </w:num>
  <w:num w:numId="21" w16cid:durableId="1455830680">
    <w:abstractNumId w:val="6"/>
  </w:num>
  <w:num w:numId="22" w16cid:durableId="428619936">
    <w:abstractNumId w:val="14"/>
  </w:num>
  <w:num w:numId="23" w16cid:durableId="4017806">
    <w:abstractNumId w:val="22"/>
  </w:num>
  <w:num w:numId="24" w16cid:durableId="507451154">
    <w:abstractNumId w:val="61"/>
  </w:num>
  <w:num w:numId="25" w16cid:durableId="1198351181">
    <w:abstractNumId w:val="17"/>
  </w:num>
  <w:num w:numId="26" w16cid:durableId="896818307">
    <w:abstractNumId w:val="45"/>
  </w:num>
  <w:num w:numId="27" w16cid:durableId="1838225606">
    <w:abstractNumId w:val="42"/>
  </w:num>
  <w:num w:numId="28" w16cid:durableId="93672127">
    <w:abstractNumId w:val="47"/>
  </w:num>
  <w:num w:numId="29" w16cid:durableId="401412770">
    <w:abstractNumId w:val="43"/>
  </w:num>
  <w:num w:numId="30" w16cid:durableId="588737535">
    <w:abstractNumId w:val="13"/>
  </w:num>
  <w:num w:numId="31" w16cid:durableId="356659052">
    <w:abstractNumId w:val="65"/>
  </w:num>
  <w:num w:numId="32" w16cid:durableId="745997680">
    <w:abstractNumId w:val="69"/>
  </w:num>
  <w:num w:numId="33" w16cid:durableId="1007294422">
    <w:abstractNumId w:val="58"/>
  </w:num>
  <w:num w:numId="34" w16cid:durableId="500658035">
    <w:abstractNumId w:val="16"/>
  </w:num>
  <w:num w:numId="35" w16cid:durableId="589241789">
    <w:abstractNumId w:val="53"/>
  </w:num>
  <w:num w:numId="36" w16cid:durableId="925116538">
    <w:abstractNumId w:val="26"/>
  </w:num>
  <w:num w:numId="37" w16cid:durableId="925379361">
    <w:abstractNumId w:val="73"/>
  </w:num>
  <w:num w:numId="38" w16cid:durableId="2087726797">
    <w:abstractNumId w:val="57"/>
  </w:num>
  <w:num w:numId="39" w16cid:durableId="1477069702">
    <w:abstractNumId w:val="29"/>
  </w:num>
  <w:num w:numId="40" w16cid:durableId="377126566">
    <w:abstractNumId w:val="12"/>
  </w:num>
  <w:num w:numId="41" w16cid:durableId="1068770236">
    <w:abstractNumId w:val="67"/>
  </w:num>
  <w:num w:numId="42" w16cid:durableId="621687478">
    <w:abstractNumId w:val="19"/>
  </w:num>
  <w:num w:numId="43" w16cid:durableId="888300448">
    <w:abstractNumId w:val="37"/>
  </w:num>
  <w:num w:numId="44" w16cid:durableId="1239704952">
    <w:abstractNumId w:val="38"/>
  </w:num>
  <w:num w:numId="45" w16cid:durableId="897592015">
    <w:abstractNumId w:val="8"/>
  </w:num>
  <w:num w:numId="46" w16cid:durableId="1072657931">
    <w:abstractNumId w:val="1"/>
  </w:num>
  <w:num w:numId="47" w16cid:durableId="310520481">
    <w:abstractNumId w:val="55"/>
  </w:num>
  <w:num w:numId="48" w16cid:durableId="1023434908">
    <w:abstractNumId w:val="50"/>
  </w:num>
  <w:num w:numId="49" w16cid:durableId="1373768204">
    <w:abstractNumId w:val="5"/>
  </w:num>
  <w:num w:numId="50" w16cid:durableId="1174297582">
    <w:abstractNumId w:val="18"/>
  </w:num>
  <w:num w:numId="51" w16cid:durableId="1894543315">
    <w:abstractNumId w:val="0"/>
  </w:num>
  <w:num w:numId="52" w16cid:durableId="50273151">
    <w:abstractNumId w:val="49"/>
  </w:num>
  <w:num w:numId="53" w16cid:durableId="1258367423">
    <w:abstractNumId w:val="2"/>
  </w:num>
  <w:num w:numId="54" w16cid:durableId="93325187">
    <w:abstractNumId w:val="34"/>
  </w:num>
  <w:num w:numId="55" w16cid:durableId="400294135">
    <w:abstractNumId w:val="56"/>
  </w:num>
  <w:num w:numId="56" w16cid:durableId="377707851">
    <w:abstractNumId w:val="48"/>
  </w:num>
  <w:num w:numId="57" w16cid:durableId="1230069190">
    <w:abstractNumId w:val="27"/>
  </w:num>
  <w:num w:numId="58" w16cid:durableId="1306356072">
    <w:abstractNumId w:val="44"/>
  </w:num>
  <w:num w:numId="59" w16cid:durableId="687754553">
    <w:abstractNumId w:val="10"/>
  </w:num>
  <w:num w:numId="60" w16cid:durableId="1350449522">
    <w:abstractNumId w:val="59"/>
  </w:num>
  <w:num w:numId="61" w16cid:durableId="1382708335">
    <w:abstractNumId w:val="15"/>
  </w:num>
  <w:num w:numId="62" w16cid:durableId="589627883">
    <w:abstractNumId w:val="24"/>
  </w:num>
  <w:num w:numId="63" w16cid:durableId="1701542819">
    <w:abstractNumId w:val="46"/>
  </w:num>
  <w:num w:numId="64" w16cid:durableId="1918515365">
    <w:abstractNumId w:val="62"/>
  </w:num>
  <w:num w:numId="65" w16cid:durableId="719286495">
    <w:abstractNumId w:val="60"/>
  </w:num>
  <w:num w:numId="66" w16cid:durableId="307396556">
    <w:abstractNumId w:val="74"/>
  </w:num>
  <w:num w:numId="67" w16cid:durableId="793983186">
    <w:abstractNumId w:val="68"/>
  </w:num>
  <w:num w:numId="68" w16cid:durableId="915747271">
    <w:abstractNumId w:val="66"/>
  </w:num>
  <w:num w:numId="69" w16cid:durableId="1819111928">
    <w:abstractNumId w:val="54"/>
  </w:num>
  <w:num w:numId="70" w16cid:durableId="1714698436">
    <w:abstractNumId w:val="3"/>
  </w:num>
  <w:num w:numId="71" w16cid:durableId="1103888955">
    <w:abstractNumId w:val="75"/>
  </w:num>
  <w:num w:numId="72" w16cid:durableId="1907647968">
    <w:abstractNumId w:val="41"/>
  </w:num>
  <w:num w:numId="73" w16cid:durableId="1501579169">
    <w:abstractNumId w:val="35"/>
  </w:num>
  <w:num w:numId="74" w16cid:durableId="2109541065">
    <w:abstractNumId w:val="36"/>
  </w:num>
  <w:num w:numId="75" w16cid:durableId="1664233547">
    <w:abstractNumId w:val="71"/>
  </w:num>
  <w:num w:numId="76" w16cid:durableId="1488474667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17"/>
    <w:rsid w:val="0001314C"/>
    <w:rsid w:val="00056D85"/>
    <w:rsid w:val="00096C24"/>
    <w:rsid w:val="000A42B5"/>
    <w:rsid w:val="000F5EBC"/>
    <w:rsid w:val="001132B6"/>
    <w:rsid w:val="001276C2"/>
    <w:rsid w:val="00157397"/>
    <w:rsid w:val="00192F57"/>
    <w:rsid w:val="001F207B"/>
    <w:rsid w:val="00287B6E"/>
    <w:rsid w:val="002A13A2"/>
    <w:rsid w:val="002A394D"/>
    <w:rsid w:val="00385593"/>
    <w:rsid w:val="003C3B48"/>
    <w:rsid w:val="0040309C"/>
    <w:rsid w:val="00420F66"/>
    <w:rsid w:val="00425148"/>
    <w:rsid w:val="00427120"/>
    <w:rsid w:val="00531345"/>
    <w:rsid w:val="005B2433"/>
    <w:rsid w:val="005C00ED"/>
    <w:rsid w:val="005E7C15"/>
    <w:rsid w:val="00603EE3"/>
    <w:rsid w:val="006233A2"/>
    <w:rsid w:val="006412A5"/>
    <w:rsid w:val="006A5911"/>
    <w:rsid w:val="006B6912"/>
    <w:rsid w:val="00725513"/>
    <w:rsid w:val="00794F02"/>
    <w:rsid w:val="007B7978"/>
    <w:rsid w:val="008160D0"/>
    <w:rsid w:val="008C5E70"/>
    <w:rsid w:val="009B31A4"/>
    <w:rsid w:val="009D6DDA"/>
    <w:rsid w:val="00A23368"/>
    <w:rsid w:val="00B21242"/>
    <w:rsid w:val="00B80265"/>
    <w:rsid w:val="00B81D54"/>
    <w:rsid w:val="00BF0A51"/>
    <w:rsid w:val="00C07DF5"/>
    <w:rsid w:val="00C117BC"/>
    <w:rsid w:val="00C37D98"/>
    <w:rsid w:val="00C6382C"/>
    <w:rsid w:val="00C63E3E"/>
    <w:rsid w:val="00CC1F3B"/>
    <w:rsid w:val="00D055DD"/>
    <w:rsid w:val="00D70417"/>
    <w:rsid w:val="00D90EC4"/>
    <w:rsid w:val="00DB63E9"/>
    <w:rsid w:val="00DC34A5"/>
    <w:rsid w:val="00E57DE3"/>
    <w:rsid w:val="00EE5F42"/>
    <w:rsid w:val="00F44C2E"/>
    <w:rsid w:val="00F51FA5"/>
    <w:rsid w:val="00F75A10"/>
    <w:rsid w:val="00F80462"/>
    <w:rsid w:val="00F86FDF"/>
    <w:rsid w:val="00FD2556"/>
    <w:rsid w:val="00FE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D2F02"/>
  <w15:chartTrackingRefBased/>
  <w15:docId w15:val="{958B4B27-5E59-4800-BB09-D56C6C1A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462"/>
  </w:style>
  <w:style w:type="paragraph" w:styleId="1">
    <w:name w:val="heading 1"/>
    <w:basedOn w:val="a"/>
    <w:next w:val="a"/>
    <w:link w:val="10"/>
    <w:uiPriority w:val="9"/>
    <w:qFormat/>
    <w:rsid w:val="008C5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5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0A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0A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semiHidden/>
    <w:rsid w:val="00D70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3"/>
    <w:semiHidden/>
    <w:unhideWhenUsed/>
    <w:rsid w:val="00D70417"/>
    <w:pPr>
      <w:autoSpaceDN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Основной текст Знак1"/>
    <w:basedOn w:val="a0"/>
    <w:uiPriority w:val="99"/>
    <w:semiHidden/>
    <w:rsid w:val="00D70417"/>
  </w:style>
  <w:style w:type="paragraph" w:styleId="a5">
    <w:name w:val="List Paragraph"/>
    <w:basedOn w:val="a"/>
    <w:uiPriority w:val="34"/>
    <w:qFormat/>
    <w:rsid w:val="00D7041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C5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8C5E70"/>
    <w:pPr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C5E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6412A5"/>
    <w:pPr>
      <w:tabs>
        <w:tab w:val="right" w:leader="dot" w:pos="9912"/>
      </w:tabs>
      <w:spacing w:after="100"/>
    </w:pPr>
    <w:rPr>
      <w:rFonts w:ascii="Times New Roman" w:eastAsia="Times New Roman" w:hAnsi="Times New Roman" w:cs="Times New Roman"/>
      <w:b/>
      <w:bCs/>
      <w:noProof/>
      <w:sz w:val="28"/>
      <w:szCs w:val="28"/>
      <w:shd w:val="clear" w:color="auto" w:fill="FFFFFF"/>
      <w:lang w:eastAsia="ru-RU"/>
    </w:rPr>
  </w:style>
  <w:style w:type="character" w:styleId="a7">
    <w:name w:val="Hyperlink"/>
    <w:basedOn w:val="a0"/>
    <w:uiPriority w:val="99"/>
    <w:unhideWhenUsed/>
    <w:rsid w:val="008C5E7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F0A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F0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Normal (Web)"/>
    <w:basedOn w:val="a"/>
    <w:uiPriority w:val="99"/>
    <w:semiHidden/>
    <w:unhideWhenUsed/>
    <w:rsid w:val="006A5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9">
    <w:name w:val="Strong"/>
    <w:basedOn w:val="a0"/>
    <w:uiPriority w:val="22"/>
    <w:qFormat/>
    <w:rsid w:val="006A59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1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60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8D3E7-5B31-41D4-BD57-EF789C577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vorobev</dc:creator>
  <cp:keywords/>
  <dc:description/>
  <cp:lastModifiedBy>Маргарита Рогожанская</cp:lastModifiedBy>
  <cp:revision>3</cp:revision>
  <dcterms:created xsi:type="dcterms:W3CDTF">2025-04-16T20:08:00Z</dcterms:created>
  <dcterms:modified xsi:type="dcterms:W3CDTF">2025-04-16T20:51:00Z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-1084857781</vt:i4>
  </property>
</Properties>
</file>