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897647" w14:textId="77777777" w:rsidR="00E21821" w:rsidRDefault="004E03A7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77777777"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________________________________________________________________</w:t>
      </w:r>
      <w:r w:rsidRPr="007A761E">
        <w:rPr>
          <w:sz w:val="24"/>
          <w:szCs w:val="24"/>
        </w:rPr>
        <w:t xml:space="preserve">____,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23A39FA3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</w:t>
      </w:r>
      <w:proofErr w:type="spellStart"/>
      <w:r w:rsidR="00BE1203">
        <w:rPr>
          <w:sz w:val="24"/>
          <w:szCs w:val="24"/>
        </w:rPr>
        <w:t>ая</w:t>
      </w:r>
      <w:proofErr w:type="spellEnd"/>
      <w:r w:rsidR="00BE1203">
        <w:rPr>
          <w:sz w:val="24"/>
          <w:szCs w:val="24"/>
        </w:rPr>
        <w:t>)</w:t>
      </w:r>
      <w:proofErr w:type="spellStart"/>
      <w:r w:rsidR="00BE1203">
        <w:rPr>
          <w:sz w:val="24"/>
          <w:szCs w:val="24"/>
        </w:rPr>
        <w:t>ся</w:t>
      </w:r>
      <w:proofErr w:type="spellEnd"/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190378" w:rsidRPr="00190378">
        <w:rPr>
          <w:sz w:val="24"/>
          <w:szCs w:val="24"/>
        </w:rPr>
        <w:t>__________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77777777" w:rsidR="00083DD9" w:rsidRPr="005162D7" w:rsidRDefault="00083DD9" w:rsidP="00083DD9">
            <w:pPr>
              <w:ind w:firstLine="0"/>
              <w:jc w:val="center"/>
            </w:pP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77777777" w:rsidR="00083DD9" w:rsidRPr="005162D7" w:rsidRDefault="00083DD9" w:rsidP="00083DD9">
            <w:pPr>
              <w:ind w:firstLine="0"/>
            </w:pP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______________</w:t>
            </w:r>
            <w:r w:rsidRPr="00AB03AE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_____</w:t>
            </w:r>
            <w:r w:rsidRPr="00AB03AE">
              <w:rPr>
                <w:sz w:val="28"/>
                <w:szCs w:val="28"/>
              </w:rPr>
              <w:t>___</w:t>
            </w:r>
            <w:r w:rsidRPr="000241D7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>____</w:t>
            </w:r>
            <w:r w:rsidRPr="000241D7">
              <w:rPr>
                <w:sz w:val="28"/>
                <w:szCs w:val="28"/>
              </w:rPr>
              <w:t>_________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D17A8" w14:textId="77777777" w:rsidR="00301E2C" w:rsidRDefault="00301E2C" w:rsidP="00301E2C">
      <w:r>
        <w:separator/>
      </w:r>
    </w:p>
  </w:endnote>
  <w:endnote w:type="continuationSeparator" w:id="0">
    <w:p w14:paraId="5EDA0383" w14:textId="77777777" w:rsidR="00301E2C" w:rsidRDefault="00301E2C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9A30AE" w14:textId="77777777" w:rsidR="00301E2C" w:rsidRDefault="00301E2C" w:rsidP="00301E2C">
      <w:r>
        <w:separator/>
      </w:r>
    </w:p>
  </w:footnote>
  <w:footnote w:type="continuationSeparator" w:id="0">
    <w:p w14:paraId="2C42A005" w14:textId="77777777" w:rsidR="00301E2C" w:rsidRDefault="00301E2C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 w16cid:durableId="237247517">
    <w:abstractNumId w:val="30"/>
  </w:num>
  <w:num w:numId="2" w16cid:durableId="1398282575">
    <w:abstractNumId w:val="1"/>
  </w:num>
  <w:num w:numId="3" w16cid:durableId="194852123">
    <w:abstractNumId w:val="28"/>
  </w:num>
  <w:num w:numId="4" w16cid:durableId="282272700">
    <w:abstractNumId w:val="17"/>
  </w:num>
  <w:num w:numId="5" w16cid:durableId="1056323023">
    <w:abstractNumId w:val="2"/>
  </w:num>
  <w:num w:numId="6" w16cid:durableId="1157769885">
    <w:abstractNumId w:val="0"/>
  </w:num>
  <w:num w:numId="7" w16cid:durableId="1509783381">
    <w:abstractNumId w:val="8"/>
  </w:num>
  <w:num w:numId="8" w16cid:durableId="1882592038">
    <w:abstractNumId w:val="34"/>
  </w:num>
  <w:num w:numId="9" w16cid:durableId="2098400644">
    <w:abstractNumId w:val="3"/>
  </w:num>
  <w:num w:numId="10" w16cid:durableId="1883053306">
    <w:abstractNumId w:val="19"/>
  </w:num>
  <w:num w:numId="11" w16cid:durableId="2033996879">
    <w:abstractNumId w:val="20"/>
  </w:num>
  <w:num w:numId="12" w16cid:durableId="1599866277">
    <w:abstractNumId w:val="22"/>
  </w:num>
  <w:num w:numId="13" w16cid:durableId="698359054">
    <w:abstractNumId w:val="12"/>
  </w:num>
  <w:num w:numId="14" w16cid:durableId="476267496">
    <w:abstractNumId w:val="29"/>
  </w:num>
  <w:num w:numId="15" w16cid:durableId="126554916">
    <w:abstractNumId w:val="14"/>
  </w:num>
  <w:num w:numId="16" w16cid:durableId="1637569001">
    <w:abstractNumId w:val="23"/>
  </w:num>
  <w:num w:numId="17" w16cid:durableId="867330241">
    <w:abstractNumId w:val="25"/>
  </w:num>
  <w:num w:numId="18" w16cid:durableId="318968599">
    <w:abstractNumId w:val="6"/>
  </w:num>
  <w:num w:numId="19" w16cid:durableId="745997113">
    <w:abstractNumId w:val="36"/>
  </w:num>
  <w:num w:numId="20" w16cid:durableId="166287844">
    <w:abstractNumId w:val="16"/>
  </w:num>
  <w:num w:numId="21" w16cid:durableId="1534879060">
    <w:abstractNumId w:val="9"/>
  </w:num>
  <w:num w:numId="22" w16cid:durableId="336159438">
    <w:abstractNumId w:val="21"/>
  </w:num>
  <w:num w:numId="23" w16cid:durableId="1769354133">
    <w:abstractNumId w:val="5"/>
  </w:num>
  <w:num w:numId="24" w16cid:durableId="1221483454">
    <w:abstractNumId w:val="10"/>
  </w:num>
  <w:num w:numId="25" w16cid:durableId="1112823948">
    <w:abstractNumId w:val="35"/>
  </w:num>
  <w:num w:numId="26" w16cid:durableId="605111884">
    <w:abstractNumId w:val="18"/>
  </w:num>
  <w:num w:numId="27" w16cid:durableId="474572319">
    <w:abstractNumId w:val="7"/>
  </w:num>
  <w:num w:numId="28" w16cid:durableId="410735567">
    <w:abstractNumId w:val="11"/>
  </w:num>
  <w:num w:numId="29" w16cid:durableId="793713612">
    <w:abstractNumId w:val="15"/>
  </w:num>
  <w:num w:numId="30" w16cid:durableId="1351760050">
    <w:abstractNumId w:val="26"/>
  </w:num>
  <w:num w:numId="31" w16cid:durableId="1713578004">
    <w:abstractNumId w:val="4"/>
  </w:num>
  <w:num w:numId="32" w16cid:durableId="1427076521">
    <w:abstractNumId w:val="13"/>
  </w:num>
  <w:num w:numId="33" w16cid:durableId="841091727">
    <w:abstractNumId w:val="31"/>
  </w:num>
  <w:num w:numId="34" w16cid:durableId="1099527145">
    <w:abstractNumId w:val="33"/>
  </w:num>
  <w:num w:numId="35" w16cid:durableId="1669359179">
    <w:abstractNumId w:val="32"/>
  </w:num>
  <w:num w:numId="36" w16cid:durableId="949244894">
    <w:abstractNumId w:val="24"/>
  </w:num>
  <w:num w:numId="37" w16cid:durableId="1726174580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60B6"/>
    <w:rsid w:val="004A17CE"/>
    <w:rsid w:val="004A75CB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6A64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3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Бельченко Нина Владимировна</cp:lastModifiedBy>
  <cp:revision>292</cp:revision>
  <cp:lastPrinted>2020-09-23T13:58:00Z</cp:lastPrinted>
  <dcterms:created xsi:type="dcterms:W3CDTF">2016-05-13T07:56:00Z</dcterms:created>
  <dcterms:modified xsi:type="dcterms:W3CDTF">2025-06-03T17:16:00Z</dcterms:modified>
</cp:coreProperties>
</file>