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12026" w:dyaOrig="1451">
          <v:rect xmlns:o="urn:schemas-microsoft-com:office:office" xmlns:v="urn:schemas-microsoft-com:vml" id="rectole0000000000" style="width:601.300000pt;height:7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НЕГОСУДАРСТВЕННОЕ ОБРАЗОВАТЕЛЬНОЕ ЧАСТНОЕ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МОСКОВСКИЙ ФИНАНСОВО-ПРОМЫШЛЕННЫЙ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“СИНЕРГИЯ”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878"/>
        <w:gridCol w:w="274"/>
        <w:gridCol w:w="5656"/>
      </w:tblGrid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Факультет/Институт</w:t>
            </w: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Синергия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наименование факультета/ Института)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Направление/специальность </w:t>
            </w: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Информационные системы и программирование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подготовки:</w:t>
            </w: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и наименование направления /специальности подготовки)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Форма обучения:</w:t>
            </w: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очная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очная, очно-заочная, заочная)</w:t>
            </w:r>
          </w:p>
        </w:tc>
      </w:tr>
      <w:tr>
        <w:trPr>
          <w:trHeight w:val="340" w:hRule="auto"/>
          <w:jc w:val="left"/>
        </w:trPr>
        <w:tc>
          <w:tcPr>
            <w:tcW w:w="3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tbl>
      <w:tblPr/>
      <w:tblGrid>
        <w:gridCol w:w="1417"/>
        <w:gridCol w:w="283"/>
        <w:gridCol w:w="568"/>
        <w:gridCol w:w="283"/>
        <w:gridCol w:w="7087"/>
      </w:tblGrid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 тему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300" w:line="300"/>
              <w:ind w:right="330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3F2EF" w:val="clear"/>
              </w:rPr>
              <w:t xml:space="preserve">Рекурсивные функции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наименование темы)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 дисциплине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83167"/>
                <w:spacing w:val="0"/>
                <w:position w:val="0"/>
                <w:sz w:val="28"/>
                <w:shd w:fill="FFFFFF" w:val="clear"/>
              </w:rPr>
              <w:t xml:space="preserve">Разработка программных модулей | ПМ.01 | Разработка модулей программного обеспечения для компьютерных систем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наименование дисциплины)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61"/>
        <w:gridCol w:w="283"/>
        <w:gridCol w:w="5046"/>
        <w:gridCol w:w="283"/>
        <w:gridCol w:w="1930"/>
      </w:tblGrid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Обучающийся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Шепелев Владислав Александрович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Группа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ДКИП-206ПРОГ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155"/>
        <w:gridCol w:w="283"/>
        <w:gridCol w:w="4932"/>
        <w:gridCol w:w="283"/>
        <w:gridCol w:w="1918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Сибирев Иван Валерьевич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Москва 2024 г.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Массивы и строки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9)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Часть 1. Одномерные массивы (Лабораторная работа 5)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9 для одномерных массивов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Условие: Найти сумму элементов массива, расположенных между первым и последним отрицательными элементами.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object w:dxaOrig="8893" w:dyaOrig="6714">
          <v:rect xmlns:o="urn:schemas-microsoft-com:office:office" xmlns:v="urn:schemas-microsoft-com:vml" id="rectole0000000001" style="width:444.650000pt;height:33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916" w:dyaOrig="5615">
          <v:rect xmlns:o="urn:schemas-microsoft-com:office:office" xmlns:v="urn:schemas-microsoft-com:vml" id="rectole0000000002" style="width:445.800000pt;height:28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916" w:dyaOrig="2049">
          <v:rect xmlns:o="urn:schemas-microsoft-com:office:office" xmlns:v="urn:schemas-microsoft-com:vml" id="rectole0000000003" style="width:445.800000pt;height:10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Часть 2. Двумерные массивы (Лабораторная работа 6)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9 для двумерных массивов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Условие: Найти сумму элементов матрицы, расположенных выше главной диагонали.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415" w:dyaOrig="7194">
          <v:rect xmlns:o="urn:schemas-microsoft-com:office:office" xmlns:v="urn:schemas-microsoft-com:vml" id="rectole0000000004" style="width:470.750000pt;height:35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9415" w:dyaOrig="4676">
          <v:rect xmlns:o="urn:schemas-microsoft-com:office:office" xmlns:v="urn:schemas-microsoft-com:vml" id="rectole0000000005" style="width:470.750000pt;height:233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7949" w:dyaOrig="2908">
          <v:rect xmlns:o="urn:schemas-microsoft-com:office:office" xmlns:v="urn:schemas-microsoft-com:vml" id="rectole0000000006" style="width:397.450000pt;height:145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Часть 3. Работа со строками (Лабораторная работа 7)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9 для строк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Условие: Удалить из строки все слова, содержащие заданную подстроку.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15" w:dyaOrig="7061">
          <v:rect xmlns:o="urn:schemas-microsoft-com:office:office" xmlns:v="urn:schemas-microsoft-com:vml" id="rectole0000000007" style="width:470.750000pt;height:353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9415" w:dyaOrig="1532">
          <v:rect xmlns:o="urn:schemas-microsoft-com:office:office" xmlns:v="urn:schemas-microsoft-com:vml" id="rectole0000000008" style="width:470.750000pt;height:76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9415" w:dyaOrig="1188">
          <v:rect xmlns:o="urn:schemas-microsoft-com:office:office" xmlns:v="urn:schemas-microsoft-com:vml" id="rectole0000000009" style="width:470.750000pt;height:59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были освоены основные приемы работы с одномерными и двумерными массивами, а также со строками в C#. Были реализованы алгоритмы обработки массивов и строк согласно заданиям варианта 9. Особое внимание уделено эффективной работе с памятью при обработке строк с использованием StringBuilder.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