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F5A6F36" w:rsidR="00544EA3" w:rsidRPr="00EA6F4E" w:rsidRDefault="00544EA3" w:rsidP="00544EA3">
      <w:pPr>
        <w:ind w:right="-1"/>
        <w:jc w:val="center"/>
        <w:rPr>
          <w:b/>
          <w:bCs/>
          <w:color w:val="000000"/>
          <w:szCs w:val="28"/>
          <w:lang w:val="en-US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EA6F4E">
        <w:rPr>
          <w:b/>
          <w:bCs/>
          <w:szCs w:val="28"/>
          <w:lang w:val="en-US"/>
        </w:rPr>
        <w:t>4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4CF61062" w:rsidR="00544EA3" w:rsidRPr="00276E0B" w:rsidRDefault="00AE062D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AE062D">
              <w:rPr>
                <w:b/>
                <w:color w:val="292929"/>
                <w:szCs w:val="21"/>
                <w:shd w:val="clear" w:color="auto" w:fill="FFFFFF"/>
              </w:rPr>
              <w:t>Одномерные массивы. Двумерные массивы.</w:t>
            </w:r>
            <w:r w:rsidRPr="00276E0B">
              <w:rPr>
                <w:b/>
                <w:color w:val="292929"/>
                <w:szCs w:val="21"/>
                <w:shd w:val="clear" w:color="auto" w:fill="FFFFFF"/>
              </w:rPr>
              <w:t xml:space="preserve"> </w:t>
            </w:r>
            <w:r w:rsidRPr="00AE062D">
              <w:rPr>
                <w:b/>
                <w:color w:val="292929"/>
                <w:szCs w:val="21"/>
                <w:shd w:val="clear" w:color="auto" w:fill="FFFFFF"/>
              </w:rPr>
              <w:t>Строки</w:t>
            </w:r>
            <w:r w:rsidRPr="00276E0B">
              <w:rPr>
                <w:b/>
                <w:color w:val="292929"/>
                <w:szCs w:val="21"/>
                <w:shd w:val="clear" w:color="auto" w:fill="FFFFFF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EC3EA60" w:rsidR="00544EA3" w:rsidRDefault="00276E0B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Морозов Анатолий Дмитриевич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563F0CD" w:rsidR="00544EA3" w:rsidRDefault="00276E0B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bookmarkStart w:id="1" w:name="_GoBack"/>
            <w:bookmarkEnd w:id="1"/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6F2BDA2" w14:textId="127DE8BC" w:rsidR="001E094A" w:rsidRDefault="00AE062D" w:rsidP="001E094A">
      <w:pPr>
        <w:ind w:firstLine="0"/>
        <w:jc w:val="left"/>
        <w:rPr>
          <w:b/>
        </w:rPr>
      </w:pPr>
      <w:r w:rsidRPr="00AE062D">
        <w:rPr>
          <w:b/>
        </w:rPr>
        <w:t>В одномерном массиве, состоящем из п вещественных элементов, вычислить: номер минимального элемента массива; сумму элементов массива, расположенных между первым и вторым отрицательными элементами. Преобразовать массив таким образом, чтобы сначала располагались все элементы, модуль которых не превышает единицу, а потом - все остальные.</w:t>
      </w:r>
      <w:r w:rsidRPr="00AE062D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6568972E" wp14:editId="69CED669">
            <wp:extent cx="5940425" cy="346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3E8E" w14:textId="1EAA814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E2EB41A" w14:textId="30BFF01C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6B3185" w14:textId="0157A2DF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1A0FF98A" w14:textId="71E4E34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74EFC5FC" w14:textId="2D8B5D2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56810D03" w14:textId="2FDD0B40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0563F3" w14:textId="3FD848F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77487A5" w14:textId="7C84A333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775C8B4" w14:textId="4CA14787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241F157" w14:textId="16D474A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F8B8FD7" w14:textId="581A2A42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26BCD332" w14:textId="2C3591C0" w:rsidR="00AE062D" w:rsidRP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AE062D">
        <w:rPr>
          <w:b/>
        </w:rPr>
        <w:lastRenderedPageBreak/>
        <w:t>Характеристикой столбца целочисленной матрицы назовем сумму модулей его отрицательных нечетных элементов, Переставляя столбцы заданной матрицы, расположить их в соответствии с ростом характеристик. Найти сумму элементов в тех столбцах, которые содержат хотя бы один отрицательный элемент.</w:t>
      </w:r>
    </w:p>
    <w:p w14:paraId="55504CCE" w14:textId="1E252BD9" w:rsidR="001E094A" w:rsidRDefault="00AE062D" w:rsidP="004A244B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4DF1D0" wp14:editId="261BC5BF">
            <wp:extent cx="5940425" cy="3458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39F8" w14:textId="77777777" w:rsidR="00AE062D" w:rsidRDefault="00AE062D" w:rsidP="00AE062D">
      <w:pPr>
        <w:ind w:firstLine="0"/>
        <w:jc w:val="left"/>
        <w:rPr>
          <w:b/>
        </w:rPr>
      </w:pPr>
    </w:p>
    <w:p w14:paraId="5CEBD6BF" w14:textId="77777777" w:rsidR="00AE062D" w:rsidRDefault="00AE062D" w:rsidP="00AE062D">
      <w:pPr>
        <w:ind w:firstLine="0"/>
        <w:jc w:val="left"/>
        <w:rPr>
          <w:b/>
        </w:rPr>
      </w:pPr>
    </w:p>
    <w:p w14:paraId="5C8AA626" w14:textId="77777777" w:rsidR="00AE062D" w:rsidRDefault="00AE062D" w:rsidP="00AE062D">
      <w:pPr>
        <w:ind w:firstLine="0"/>
        <w:jc w:val="left"/>
        <w:rPr>
          <w:b/>
        </w:rPr>
      </w:pPr>
    </w:p>
    <w:p w14:paraId="10C3428E" w14:textId="77777777" w:rsidR="00AE062D" w:rsidRDefault="00AE062D" w:rsidP="00AE062D">
      <w:pPr>
        <w:ind w:firstLine="0"/>
        <w:jc w:val="left"/>
        <w:rPr>
          <w:b/>
        </w:rPr>
      </w:pPr>
    </w:p>
    <w:p w14:paraId="1424B0C9" w14:textId="77777777" w:rsidR="00AE062D" w:rsidRDefault="00AE062D" w:rsidP="00AE062D">
      <w:pPr>
        <w:ind w:firstLine="0"/>
        <w:jc w:val="left"/>
        <w:rPr>
          <w:b/>
        </w:rPr>
      </w:pPr>
    </w:p>
    <w:p w14:paraId="0BA6B32A" w14:textId="77777777" w:rsidR="00AE062D" w:rsidRDefault="00AE062D" w:rsidP="00AE062D">
      <w:pPr>
        <w:ind w:firstLine="0"/>
        <w:jc w:val="left"/>
        <w:rPr>
          <w:b/>
        </w:rPr>
      </w:pPr>
    </w:p>
    <w:p w14:paraId="0A64D119" w14:textId="77777777" w:rsidR="00AE062D" w:rsidRDefault="00AE062D" w:rsidP="00AE062D">
      <w:pPr>
        <w:ind w:firstLine="0"/>
        <w:jc w:val="left"/>
        <w:rPr>
          <w:b/>
        </w:rPr>
      </w:pPr>
    </w:p>
    <w:p w14:paraId="687C971C" w14:textId="77777777" w:rsidR="00AE062D" w:rsidRDefault="00AE062D" w:rsidP="00AE062D">
      <w:pPr>
        <w:ind w:firstLine="0"/>
        <w:jc w:val="left"/>
        <w:rPr>
          <w:b/>
        </w:rPr>
      </w:pPr>
    </w:p>
    <w:p w14:paraId="28C9B371" w14:textId="77777777" w:rsidR="00AE062D" w:rsidRDefault="00AE062D" w:rsidP="00AE062D">
      <w:pPr>
        <w:ind w:firstLine="0"/>
        <w:jc w:val="left"/>
        <w:rPr>
          <w:b/>
        </w:rPr>
      </w:pPr>
    </w:p>
    <w:p w14:paraId="5A1EB310" w14:textId="77777777" w:rsidR="00AE062D" w:rsidRDefault="00AE062D" w:rsidP="00AE062D">
      <w:pPr>
        <w:ind w:firstLine="0"/>
        <w:jc w:val="left"/>
        <w:rPr>
          <w:b/>
        </w:rPr>
      </w:pPr>
    </w:p>
    <w:p w14:paraId="2F56434B" w14:textId="77777777" w:rsidR="00AE062D" w:rsidRDefault="00AE062D" w:rsidP="00AE062D">
      <w:pPr>
        <w:ind w:firstLine="0"/>
        <w:jc w:val="left"/>
        <w:rPr>
          <w:b/>
        </w:rPr>
      </w:pPr>
    </w:p>
    <w:p w14:paraId="5CB6FBCF" w14:textId="77777777" w:rsidR="00AE062D" w:rsidRDefault="00AE062D" w:rsidP="00AE062D">
      <w:pPr>
        <w:ind w:firstLine="0"/>
        <w:jc w:val="left"/>
        <w:rPr>
          <w:b/>
        </w:rPr>
      </w:pPr>
    </w:p>
    <w:p w14:paraId="296AD542" w14:textId="77777777" w:rsidR="00AE062D" w:rsidRDefault="00AE062D" w:rsidP="00AE062D">
      <w:pPr>
        <w:ind w:firstLine="0"/>
        <w:jc w:val="left"/>
        <w:rPr>
          <w:b/>
        </w:rPr>
      </w:pPr>
    </w:p>
    <w:p w14:paraId="130FE70C" w14:textId="72E72B08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</w:rPr>
        <w:lastRenderedPageBreak/>
        <w:t>Написать программу, которая считывает текст из файла и выводит на экран только цитаты, то есть предложения, заключенные в кавычки.</w:t>
      </w:r>
    </w:p>
    <w:p w14:paraId="62CBB79C" w14:textId="0284087E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0194632B" wp14:editId="0B6D9D54">
            <wp:extent cx="5940425" cy="3658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7024" w14:textId="59DC7B02" w:rsidR="00AE062D" w:rsidRP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67E84B" wp14:editId="61BC3345">
            <wp:extent cx="5940425" cy="3458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2D" w:rsidRPr="00AE0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76E0B"/>
    <w:rsid w:val="002D3073"/>
    <w:rsid w:val="00420E89"/>
    <w:rsid w:val="004A244B"/>
    <w:rsid w:val="00544EA3"/>
    <w:rsid w:val="0058091C"/>
    <w:rsid w:val="006D3353"/>
    <w:rsid w:val="007744FE"/>
    <w:rsid w:val="007929F4"/>
    <w:rsid w:val="009255D1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19</cp:revision>
  <dcterms:created xsi:type="dcterms:W3CDTF">2025-02-19T19:24:00Z</dcterms:created>
  <dcterms:modified xsi:type="dcterms:W3CDTF">2025-05-22T12:53:00Z</dcterms:modified>
</cp:coreProperties>
</file>