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76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drawing>
          <wp:anchor behindDoc="0" distT="0" distB="0" distL="114300" distR="114300" simplePos="0" locked="0" layoutInCell="0" allowOverlap="1" relativeHeight="2">
            <wp:simplePos x="0" y="0"/>
            <wp:positionH relativeFrom="page">
              <wp:align>center</wp:align>
            </wp:positionH>
            <wp:positionV relativeFrom="margin">
              <wp:posOffset>-482600</wp:posOffset>
            </wp:positionV>
            <wp:extent cx="7955280" cy="960120"/>
            <wp:effectExtent l="0" t="0" r="0" b="0"/>
            <wp:wrapTopAndBottom/>
            <wp:docPr id="1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cs="Times New Roman" w:ascii="Times New Roman" w:hAnsi="Times New Roman"/>
          <w:color w:val="000000"/>
          <w:sz w:val="26"/>
          <w:szCs w:val="26"/>
        </w:rPr>
        <w:t xml:space="preserve"> </w:t>
      </w: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cs="Times New Roman" w:ascii="Times New Roman" w:hAnsi="Times New Roman"/>
          <w:color w:val="000000"/>
          <w:sz w:val="26"/>
          <w:szCs w:val="26"/>
        </w:rPr>
        <w:t xml:space="preserve"> </w:t>
      </w: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cs="Times New Roman" w:ascii="Times New Roman" w:hAnsi="Times New Roman"/>
          <w:color w:val="000000"/>
          <w:sz w:val="26"/>
          <w:szCs w:val="26"/>
        </w:rPr>
        <w:t xml:space="preserve"> </w:t>
      </w: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  <w:t>“СИНЕРГИЯ”»</w:t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tbl>
      <w:tblPr>
        <w:tblW w:w="9355" w:type="dxa"/>
        <w:jc w:val="left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6"/>
        <w:gridCol w:w="277"/>
        <w:gridCol w:w="5962"/>
      </w:tblGrid>
      <w:tr>
        <w:trPr>
          <w:trHeight w:val="340" w:hRule="atLeast"/>
        </w:trPr>
        <w:tc>
          <w:tcPr>
            <w:tcW w:w="3116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Факультет/Институт</w:t>
            </w:r>
          </w:p>
        </w:tc>
        <w:tc>
          <w:tcPr>
            <w:tcW w:w="277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5962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Cs w:val="26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6"/>
                <w:lang w:val="ru-RU" w:eastAsia="en-US" w:bidi="ar-SA"/>
              </w:rPr>
              <w:t>Информационных технологий</w:t>
            </w:r>
          </w:p>
        </w:tc>
      </w:tr>
      <w:tr>
        <w:trPr>
          <w:trHeight w:val="340" w:hRule="atLeast"/>
        </w:trPr>
        <w:tc>
          <w:tcPr>
            <w:tcW w:w="3116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77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5962" w:type="dxa"/>
            <w:tcBorders>
              <w:top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kern w:val="0"/>
                <w:sz w:val="18"/>
                <w:szCs w:val="18"/>
                <w:lang w:val="ru-RU" w:eastAsia="en-US" w:bidi="ar-SA"/>
              </w:rPr>
              <w:t>(наименование факультета/ Института)</w:t>
            </w:r>
          </w:p>
        </w:tc>
      </w:tr>
      <w:tr>
        <w:trPr>
          <w:trHeight w:val="340" w:hRule="atLeast"/>
        </w:trPr>
        <w:tc>
          <w:tcPr>
            <w:tcW w:w="311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color w:val="000000"/>
                <w:kern w:val="0"/>
                <w:sz w:val="22"/>
                <w:szCs w:val="22"/>
                <w:lang w:val="ru-RU" w:eastAsia="en-US" w:bidi="ar-SA"/>
              </w:rPr>
              <w:t>Направление/специальность</w:t>
            </w:r>
          </w:p>
        </w:tc>
        <w:tc>
          <w:tcPr>
            <w:tcW w:w="277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kern w:val="0"/>
                <w:sz w:val="24"/>
                <w:szCs w:val="26"/>
                <w:lang w:val="ru-RU" w:eastAsia="en-US" w:bidi="ar-SA"/>
              </w:rPr>
              <w:t>09.02.07 Информационные системы и программирование</w:t>
            </w:r>
          </w:p>
        </w:tc>
      </w:tr>
      <w:tr>
        <w:trPr>
          <w:trHeight w:val="340" w:hRule="atLeast"/>
        </w:trPr>
        <w:tc>
          <w:tcPr>
            <w:tcW w:w="311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color w:val="000000"/>
                <w:kern w:val="0"/>
                <w:sz w:val="22"/>
                <w:szCs w:val="22"/>
                <w:lang w:val="ru-RU" w:eastAsia="en-US" w:bidi="ar-SA"/>
              </w:rPr>
              <w:t>подготовки:</w:t>
            </w:r>
          </w:p>
        </w:tc>
        <w:tc>
          <w:tcPr>
            <w:tcW w:w="277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5962" w:type="dxa"/>
            <w:tcBorders>
              <w:top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eastAsia="Calibri" w:cs="Times New Roman" w:ascii="Times New Roman" w:hAnsi="Times New Roman"/>
                <w:kern w:val="0"/>
                <w:sz w:val="18"/>
                <w:szCs w:val="18"/>
                <w:lang w:val="ru-RU" w:eastAsia="en-US" w:bidi="ar-SA"/>
              </w:rPr>
              <w:t>(код и наименование направления /специальности подготовки)</w:t>
            </w:r>
          </w:p>
        </w:tc>
      </w:tr>
      <w:tr>
        <w:trPr>
          <w:trHeight w:val="340" w:hRule="atLeast"/>
        </w:trPr>
        <w:tc>
          <w:tcPr>
            <w:tcW w:w="311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color w:val="000000"/>
                <w:kern w:val="0"/>
                <w:sz w:val="22"/>
                <w:szCs w:val="22"/>
                <w:lang w:val="ru-RU" w:eastAsia="en-US" w:bidi="ar-SA"/>
              </w:rPr>
              <w:t>Форма обучения</w:t>
            </w:r>
            <w:r>
              <w:rPr>
                <w:rFonts w:eastAsia="Calibri" w:cs="Times New Roman" w:ascii="Times New Roman" w:hAnsi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:</w:t>
            </w:r>
          </w:p>
        </w:tc>
        <w:tc>
          <w:tcPr>
            <w:tcW w:w="277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0"/>
                <w:sz w:val="24"/>
                <w:szCs w:val="24"/>
                <w:lang w:val="ru-RU" w:eastAsia="en-US" w:bidi="ar-SA"/>
              </w:rPr>
              <w:t>очная</w:t>
            </w:r>
          </w:p>
        </w:tc>
      </w:tr>
      <w:tr>
        <w:trPr>
          <w:trHeight w:val="340" w:hRule="atLeast"/>
        </w:trPr>
        <w:tc>
          <w:tcPr>
            <w:tcW w:w="3116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77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5962" w:type="dxa"/>
            <w:tcBorders>
              <w:top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18"/>
                <w:szCs w:val="18"/>
                <w:lang w:val="ru-RU" w:eastAsia="en-US" w:bidi="ar-SA"/>
              </w:rPr>
              <w:t>(очная, очно-заочная, заочная)</w:t>
            </w:r>
          </w:p>
        </w:tc>
      </w:tr>
      <w:tr>
        <w:trPr>
          <w:trHeight w:val="340" w:hRule="atLeast"/>
        </w:trPr>
        <w:tc>
          <w:tcPr>
            <w:tcW w:w="3116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77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5962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</w:tr>
    </w:tbl>
    <w:p>
      <w:pPr>
        <w:pStyle w:val="Normal"/>
        <w:spacing w:lineRule="auto" w:line="276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>Отчет по лабораторной работе № 8</w:t>
      </w:r>
    </w:p>
    <w:tbl>
      <w:tblPr>
        <w:tblW w:w="9638" w:type="dxa"/>
        <w:jc w:val="left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1"/>
        <w:gridCol w:w="289"/>
        <w:gridCol w:w="563"/>
        <w:gridCol w:w="288"/>
        <w:gridCol w:w="7087"/>
      </w:tblGrid>
      <w:tr>
        <w:trPr/>
        <w:tc>
          <w:tcPr>
            <w:tcW w:w="1411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на тему</w:t>
            </w:r>
          </w:p>
        </w:tc>
        <w:tc>
          <w:tcPr>
            <w:tcW w:w="289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spacing w:beforeAutospacing="1" w:after="0"/>
              <w:ind w:firstLine="709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kern w:val="0"/>
                <w:sz w:val="28"/>
                <w:szCs w:val="24"/>
                <w:lang w:val="ru-RU" w:eastAsia="ru-RU" w:bidi="ar-SA"/>
              </w:rPr>
              <w:t>Тестирование интеграции</w:t>
            </w:r>
          </w:p>
        </w:tc>
      </w:tr>
      <w:tr>
        <w:trPr/>
        <w:tc>
          <w:tcPr>
            <w:tcW w:w="1411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89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7938" w:type="dxa"/>
            <w:gridSpan w:val="3"/>
            <w:tcBorders>
              <w:top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kern w:val="0"/>
                <w:sz w:val="18"/>
                <w:szCs w:val="18"/>
                <w:lang w:val="ru-RU" w:eastAsia="en-US" w:bidi="ar-SA"/>
              </w:rPr>
              <w:t>(наименование темы)</w:t>
            </w:r>
          </w:p>
        </w:tc>
      </w:tr>
      <w:tr>
        <w:trPr/>
        <w:tc>
          <w:tcPr>
            <w:tcW w:w="1411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89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</w:tr>
      <w:tr>
        <w:trPr/>
        <w:tc>
          <w:tcPr>
            <w:tcW w:w="2263" w:type="dxa"/>
            <w:gridSpan w:val="3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left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30"/>
                <w:szCs w:val="28"/>
              </w:rPr>
            </w:r>
          </w:p>
          <w:p>
            <w:pPr>
              <w:pStyle w:val="Normal"/>
              <w:widowControl/>
              <w:suppressAutoHyphens w:val="true"/>
              <w:spacing w:lineRule="auto" w:line="276" w:before="0" w:after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b/>
                <w:bCs/>
                <w:color w:val="000000"/>
                <w:kern w:val="0"/>
                <w:sz w:val="30"/>
                <w:szCs w:val="28"/>
                <w:lang w:val="ru-RU" w:eastAsia="en-US" w:bidi="ar-SA"/>
              </w:rPr>
              <w:t>по дисциплине</w:t>
            </w:r>
          </w:p>
        </w:tc>
        <w:tc>
          <w:tcPr>
            <w:tcW w:w="288" w:type="dxa"/>
            <w:tcBorders>
              <w:top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708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Тестирование информационных систем</w:t>
            </w:r>
          </w:p>
        </w:tc>
      </w:tr>
      <w:tr>
        <w:trPr/>
        <w:tc>
          <w:tcPr>
            <w:tcW w:w="2263" w:type="dxa"/>
            <w:gridSpan w:val="3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88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7087" w:type="dxa"/>
            <w:tcBorders>
              <w:top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18"/>
                <w:szCs w:val="18"/>
                <w:lang w:val="ru-RU" w:eastAsia="en-US" w:bidi="ar-SA"/>
              </w:rPr>
              <w:t>(наименование дисциплины)</w:t>
            </w:r>
          </w:p>
        </w:tc>
      </w:tr>
    </w:tbl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18"/>
          <w:szCs w:val="26"/>
        </w:rPr>
      </w:pPr>
      <w:r>
        <w:rPr>
          <w:rFonts w:cs="Times New Roman" w:ascii="Times New Roman" w:hAnsi="Times New Roman"/>
          <w:sz w:val="18"/>
          <w:szCs w:val="26"/>
        </w:rPr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tbl>
      <w:tblPr>
        <w:tblW w:w="9355" w:type="dxa"/>
        <w:jc w:val="left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1"/>
        <w:gridCol w:w="279"/>
        <w:gridCol w:w="4873"/>
        <w:gridCol w:w="284"/>
        <w:gridCol w:w="1878"/>
      </w:tblGrid>
      <w:tr>
        <w:trPr/>
        <w:tc>
          <w:tcPr>
            <w:tcW w:w="204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Обучающийся</w:t>
            </w:r>
          </w:p>
        </w:tc>
        <w:tc>
          <w:tcPr>
            <w:tcW w:w="279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Грачев Дмитрий Александрович</w:t>
            </w:r>
          </w:p>
        </w:tc>
        <w:tc>
          <w:tcPr>
            <w:tcW w:w="284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1878" w:type="dxa"/>
            <w:tcBorders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</w:tr>
      <w:tr>
        <w:trPr/>
        <w:tc>
          <w:tcPr>
            <w:tcW w:w="2041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79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4873" w:type="dxa"/>
            <w:tcBorders>
              <w:top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16"/>
                <w:szCs w:val="16"/>
                <w:lang w:val="ru-RU" w:eastAsia="en-US" w:bidi="ar-SA"/>
              </w:rPr>
              <w:t>(ФИО)</w:t>
            </w:r>
          </w:p>
        </w:tc>
        <w:tc>
          <w:tcPr>
            <w:tcW w:w="284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1878" w:type="dxa"/>
            <w:tcBorders>
              <w:top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16"/>
                <w:szCs w:val="16"/>
                <w:lang w:val="ru-RU" w:eastAsia="en-US" w:bidi="ar-SA"/>
              </w:rPr>
              <w:t>(подпись)</w:t>
            </w:r>
          </w:p>
        </w:tc>
      </w:tr>
      <w:tr>
        <w:trPr/>
        <w:tc>
          <w:tcPr>
            <w:tcW w:w="2041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Группа</w:t>
            </w:r>
          </w:p>
        </w:tc>
        <w:tc>
          <w:tcPr>
            <w:tcW w:w="279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ДКИП-312</w:t>
            </w:r>
          </w:p>
        </w:tc>
        <w:tc>
          <w:tcPr>
            <w:tcW w:w="284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1878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</w:tr>
      <w:tr>
        <w:trPr/>
        <w:tc>
          <w:tcPr>
            <w:tcW w:w="2041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79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4873" w:type="dxa"/>
            <w:tcBorders>
              <w:top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84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1878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</w:tr>
    </w:tbl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tbl>
      <w:tblPr>
        <w:tblW w:w="9571" w:type="dxa"/>
        <w:jc w:val="left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55"/>
        <w:gridCol w:w="276"/>
        <w:gridCol w:w="4931"/>
        <w:gridCol w:w="290"/>
        <w:gridCol w:w="1919"/>
      </w:tblGrid>
      <w:tr>
        <w:trPr/>
        <w:tc>
          <w:tcPr>
            <w:tcW w:w="2155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Преподаватель</w:t>
            </w:r>
          </w:p>
        </w:tc>
        <w:tc>
          <w:tcPr>
            <w:tcW w:w="276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4931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/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Сибирев Иван Валерьевич</w:t>
            </w:r>
          </w:p>
        </w:tc>
        <w:tc>
          <w:tcPr>
            <w:tcW w:w="290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1919" w:type="dxa"/>
            <w:tcBorders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</w:tr>
      <w:tr>
        <w:trPr/>
        <w:tc>
          <w:tcPr>
            <w:tcW w:w="2155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76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4931" w:type="dxa"/>
            <w:tcBorders>
              <w:top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16"/>
                <w:szCs w:val="16"/>
                <w:lang w:val="ru-RU" w:eastAsia="en-US" w:bidi="ar-SA"/>
              </w:rPr>
              <w:t>(ФИО)</w:t>
            </w:r>
          </w:p>
        </w:tc>
        <w:tc>
          <w:tcPr>
            <w:tcW w:w="290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1919" w:type="dxa"/>
            <w:tcBorders>
              <w:top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16"/>
                <w:szCs w:val="16"/>
                <w:lang w:val="ru-RU" w:eastAsia="en-US" w:bidi="ar-SA"/>
              </w:rPr>
              <w:t>(подпись)</w:t>
            </w:r>
          </w:p>
        </w:tc>
      </w:tr>
    </w:tbl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sectPr>
          <w:type w:val="nextPage"/>
          <w:pgSz w:w="11906" w:h="16838"/>
          <w:pgMar w:left="1701" w:right="850" w:gutter="0" w:header="0" w:top="1134" w:footer="0" w:bottom="1134"/>
          <w:pgNumType w:fmt="decimal"/>
          <w:formProt w:val="false"/>
          <w:textDirection w:val="lrTb"/>
          <w:docGrid w:type="default" w:linePitch="360" w:charSpace="4096"/>
        </w:sectPr>
        <w:pStyle w:val="Normal"/>
        <w:spacing w:lineRule="auto" w:line="276"/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  <w:r>
        <w:rPr>
          <w:rFonts w:cs="Times New Roman" w:ascii="Times New Roman" w:hAnsi="Times New Roman"/>
          <w:b/>
          <w:bCs/>
          <w:color w:val="000000"/>
          <w:szCs w:val="28"/>
        </w:rPr>
        <w:t>Москва 202</w:t>
      </w:r>
      <w:r>
        <w:rPr>
          <w:rFonts w:cs="Times New Roman" w:ascii="Times New Roman" w:hAnsi="Times New Roman"/>
          <w:b/>
          <w:bCs/>
          <w:color w:val="000000"/>
          <w:szCs w:val="28"/>
          <w:lang w:val="en-US"/>
        </w:rPr>
        <w:t>5</w:t>
      </w:r>
      <w:r>
        <w:rPr>
          <w:rFonts w:cs="Times New Roman" w:ascii="Times New Roman" w:hAnsi="Times New Roman"/>
          <w:b/>
          <w:bCs/>
          <w:color w:val="000000"/>
          <w:szCs w:val="28"/>
        </w:rPr>
        <w:t xml:space="preserve"> г</w:t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>
          <w:rFonts w:eastAsia="Calibri" w:cs="Times New Roman" w:ascii="Times New Roman" w:hAnsi="Times New Roman"/>
          <w:b/>
          <w:bCs/>
          <w:color w:val="000000"/>
          <w:sz w:val="28"/>
          <w:szCs w:val="28"/>
        </w:rPr>
        <w:t>Лабораторная работа №8.</w:t>
      </w:r>
      <w:r>
        <w:rPr>
          <w:rFonts w:eastAsia="Calibri" w:cs="Times New Roman" w:ascii="Times New Roman" w:hAnsi="Times New Roman"/>
          <w:color w:val="000000"/>
          <w:sz w:val="28"/>
          <w:szCs w:val="28"/>
        </w:rPr>
        <w:t xml:space="preserve"> </w:t>
      </w:r>
      <w:r>
        <w:rPr>
          <w:rFonts w:eastAsia="Calibri" w:cs="Times New Roman" w:ascii="Times New Roman" w:hAnsi="Times New Roman"/>
          <w:b/>
          <w:bCs/>
          <w:color w:val="000000"/>
          <w:sz w:val="28"/>
          <w:szCs w:val="28"/>
        </w:rPr>
        <w:t>«Тестирование интеграции»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shd w:fill="auto" w:val="clear"/>
          <w:lang w:val="en-US" w:eastAsia="ru-RU"/>
        </w:rPr>
        <w:t>Пишем модель данных для тестового веб-приложения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3484880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shd w:fill="auto" w:val="clear"/>
          <w:lang w:val="en-US" w:eastAsia="ru-RU"/>
        </w:rPr>
        <w:t>Реализовываем паттерн репозиторий для управления нашей моделью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4481195"/>
            <wp:effectExtent l="0" t="0" r="0" b="0"/>
            <wp:wrapSquare wrapText="largest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shd w:fill="auto" w:val="clear"/>
          <w:lang w:val="en-US" w:eastAsia="ru-RU"/>
        </w:rPr>
        <w:t>Пишем уже сами эндпоинты нашего приложения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5753100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shd w:fill="auto" w:val="clear"/>
          <w:lang w:val="en-US" w:eastAsia="ru-RU"/>
        </w:rPr>
        <w:t>Запускаем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828040"/>
            <wp:effectExtent l="0" t="0" r="0" b="0"/>
            <wp:wrapSquare wrapText="largest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shd w:fill="auto" w:val="clear"/>
          <w:lang w:val="en-US" w:eastAsia="ru-RU"/>
        </w:rPr>
        <w:t>Пишем интеграционный автотест, который проверит функционал добавления в базу данных через API.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4641215"/>
            <wp:effectExtent l="0" t="0" r="0" b="0"/>
            <wp:wrapSquare wrapText="largest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shd w:fill="auto" w:val="clear"/>
          <w:lang w:val="en-US" w:eastAsia="ru-RU"/>
        </w:rPr>
        <w:t>Запускаем тесты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4759325"/>
            <wp:effectExtent l="0" t="0" r="0" b="0"/>
            <wp:wrapSquare wrapText="largest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shd w:fill="auto" w:val="clear"/>
          <w:lang w:val="en-US" w:eastAsia="ru-RU"/>
        </w:rPr>
        <w:t>Видим выполнение их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60"/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1464945"/>
            <wp:effectExtent l="0" t="0" r="0" b="0"/>
            <wp:wrapSquare wrapText="largest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851" w:gutter="0" w:header="0" w:top="1134" w:footer="0" w:bottom="1134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Noto Sans Arabic U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59" w:before="0" w:after="160"/>
      <w:jc w:val="left"/>
    </w:pPr>
    <w:rPr>
      <w:rFonts w:ascii="Calibri" w:hAnsi="Calibri" w:eastAsia="Calibri" w:cs="Noto Sans Arabic U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link w:val="1"/>
    <w:qFormat/>
    <w:pPr>
      <w:spacing w:lineRule="auto" w:line="240" w:before="280" w:after="280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ru-RU"/>
    </w:rPr>
  </w:style>
  <w:style w:type="paragraph" w:styleId="Heading2">
    <w:name w:val="Heading 2"/>
    <w:basedOn w:val="Normal"/>
    <w:link w:val="2"/>
    <w:qFormat/>
    <w:pPr>
      <w:spacing w:lineRule="auto" w:line="240" w:before="280" w:after="280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paragraph" w:styleId="Heading3">
    <w:name w:val="Heading 3"/>
    <w:basedOn w:val="Normal"/>
    <w:next w:val="Normal"/>
    <w:link w:val="3"/>
    <w:qFormat/>
    <w:pPr>
      <w:keepNext w:val="true"/>
      <w:keepLines/>
      <w:spacing w:before="40" w:after="0"/>
      <w:outlineLvl w:val="2"/>
    </w:pPr>
    <w:rPr>
      <w:rFonts w:ascii="Calibri Light" w:hAnsi="Calibri Light" w:eastAsia="Calibri" w:cs="Noto Sans Arabic UI"/>
      <w:color w:themeColor="accent1" w:themeShade="7f" w:val="1F3763"/>
      <w:sz w:val="24"/>
      <w:szCs w:val="24"/>
    </w:rPr>
  </w:style>
  <w:style w:type="character" w:styleId="DefaultParagraphFont">
    <w:name w:val="Default Paragraph Font"/>
    <w:qFormat/>
    <w:rPr/>
  </w:style>
  <w:style w:type="character" w:styleId="1">
    <w:name w:val="Заголовок 1 Знак"/>
    <w:basedOn w:val="DefaultParagraphFont"/>
    <w:qFormat/>
    <w:rPr>
      <w:rFonts w:ascii="Times New Roman" w:hAnsi="Times New Roman" w:eastAsia="Times New Roman" w:cs="Times New Roman"/>
      <w:b/>
      <w:bCs/>
      <w:kern w:val="2"/>
      <w:sz w:val="48"/>
      <w:szCs w:val="48"/>
      <w:lang w:eastAsia="ru-RU"/>
    </w:rPr>
  </w:style>
  <w:style w:type="character" w:styleId="2">
    <w:name w:val="Заголовок 2 Знак"/>
    <w:basedOn w:val="DefaultParagraphFont"/>
    <w:qFormat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styleId="Strong">
    <w:name w:val="Strong"/>
    <w:basedOn w:val="DefaultParagraphFont"/>
    <w:qFormat/>
    <w:rPr>
      <w:b/>
      <w:bCs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Style11">
    <w:name w:val="Текст выноски Знак"/>
    <w:basedOn w:val="DefaultParagraphFont"/>
    <w:link w:val="BalloonText"/>
    <w:qFormat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InternetLink">
    <w:name w:val="Internet Link"/>
    <w:basedOn w:val="DefaultParagraphFont"/>
    <w:qFormat/>
    <w:rPr>
      <w:color w:val="0000FF"/>
      <w:u w:val="single"/>
    </w:rPr>
  </w:style>
  <w:style w:type="character" w:styleId="3">
    <w:name w:val="Заголовок 3 Знак"/>
    <w:basedOn w:val="DefaultParagraphFont"/>
    <w:qFormat/>
    <w:rPr>
      <w:rFonts w:ascii="Calibri Light" w:hAnsi="Calibri Light" w:eastAsia="Calibri" w:cs="Noto Sans Arabic UI"/>
      <w:color w:themeColor="accent1" w:themeShade="7f" w:val="1F3763"/>
      <w:sz w:val="24"/>
      <w:szCs w:val="24"/>
    </w:rPr>
  </w:style>
  <w:style w:type="character" w:styleId="appliestoitem">
    <w:name w:val="appliestoitem"/>
    <w:basedOn w:val="DefaultParagraphFont"/>
    <w:qFormat/>
    <w:rPr/>
  </w:style>
  <w:style w:type="character" w:styleId="Style12">
    <w:name w:val="Маркеры"/>
    <w:qFormat/>
    <w:rPr>
      <w:rFonts w:ascii="OpenSymbol" w:hAnsi="OpenSymbol" w:eastAsia="OpenSymbol" w:cs="OpenSymbol"/>
    </w:rPr>
  </w:style>
  <w:style w:type="character" w:styleId="Style13">
    <w:name w:val="Символ нумерации"/>
    <w:qFormat/>
    <w:rPr/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Noto Sans Devanagari"/>
    </w:rPr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qFormat/>
    <w:pPr>
      <w:spacing w:before="0" w:after="160"/>
      <w:ind w:left="720"/>
      <w:contextualSpacing/>
    </w:pPr>
    <w:rPr/>
  </w:style>
  <w:style w:type="paragraph" w:styleId="BalloonText">
    <w:name w:val="Balloon Text"/>
    <w:basedOn w:val="Normal"/>
    <w:link w:val="Style11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Default">
    <w:name w:val="Default"/>
    <w:qFormat/>
    <w:pPr>
      <w:widowControl/>
      <w:suppressAutoHyphens w:val="true"/>
      <w:overflowPunct w:val="true"/>
      <w:bidi w:val="0"/>
      <w:spacing w:lineRule="auto" w:line="240"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en-US" w:bidi="ar-SA"/>
    </w:rPr>
  </w:style>
  <w:style w:type="paragraph" w:styleId="ocpalertsection">
    <w:name w:val="ocpalertsection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wp-caption-text">
    <w:name w:val="wp-caption-text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Style16">
    <w:name w:val="Содержимое таблицы"/>
    <w:basedOn w:val="Normal"/>
    <w:qFormat/>
    <w:pPr>
      <w:widowControl w:val="false"/>
      <w:suppressLineNumbers/>
    </w:pPr>
    <w:rPr/>
  </w:style>
  <w:style w:type="numbering" w:styleId="Style17">
    <w:name w:val="Без списка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Application>LibreOffice/24.2.7.2$Linux_X86_64 LibreOffice_project/420$Build-2</Application>
  <AppVersion>15.0000</AppVersion>
  <Pages>3</Pages>
  <Words>113</Words>
  <Characters>949</Characters>
  <CharactersWithSpaces>1025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2024-01-08T19:17:00Z</dcterms:created>
  <dc:creator>Surkov</dc:creator>
  <dc:description/>
  <dc:language>ru-RU</dc:language>
  <cp:lastModifiedBy/>
  <dcterms:modified xsi:type="dcterms:W3CDTF">2025-03-10T14:24:14Z</dcterms:modified>
  <cp:revision>33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