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6D3B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Моделирование бизнес-процессов в нотации IDEF3 для Автоматизированной Информационной Системы (АИС) учета автозапчастей — это важный этап в разработке системы, который позволяет наглядно представить все процессы и их взаимодействия. Давайте рассмотрим ключевые аспекты, которые мы можем включить в такую модель.</w:t>
      </w:r>
    </w:p>
    <w:p w14:paraId="37516639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B60DD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Основные компоненты IDEF3</w:t>
      </w:r>
    </w:p>
    <w:p w14:paraId="3D4FD50D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Нотация IDEF3 позволяет описывать процессы, их последовательность, входные и выходные параметры, а также взаимодействие между ними. Она включает в себя следующие элементы:</w:t>
      </w:r>
    </w:p>
    <w:p w14:paraId="3AAD3A9A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ADE87C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Процессы - действия, которые выполняются в рамках системы.</w:t>
      </w:r>
    </w:p>
    <w:p w14:paraId="04BC9BEA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События - факторы, запускающие процессы.</w:t>
      </w:r>
    </w:p>
    <w:p w14:paraId="52B622B1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Входы и выходы - информация, необходимая для выполнения процесса и результат его выполнения.</w:t>
      </w:r>
    </w:p>
    <w:p w14:paraId="305DD378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Подпроцессы - более детализированные процессы, которые могут быть частью основных процессов.</w:t>
      </w:r>
    </w:p>
    <w:p w14:paraId="1A865D0A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Основные бизнес-процессы для АИС учета автозапчастей</w:t>
      </w:r>
    </w:p>
    <w:p w14:paraId="2FAC162F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Процесс Учет автозапчастей</w:t>
      </w:r>
    </w:p>
    <w:p w14:paraId="77DBE2D6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9A1CCF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Входы: Информация о поступлении запчастей, данные от поставщиков.</w:t>
      </w:r>
    </w:p>
    <w:p w14:paraId="38500EC9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Выходы: Обновленная информация о запчастях в системе, отчеты.</w:t>
      </w:r>
    </w:p>
    <w:p w14:paraId="725409D6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Процесс Заказ автозапчастей</w:t>
      </w:r>
    </w:p>
    <w:p w14:paraId="1D0A4843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2ED03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Входы: Запросы от клиентов, информация о доступных запчастях.</w:t>
      </w:r>
    </w:p>
    <w:p w14:paraId="6FCB482E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Выходы: Заказы, информация о состоянии заказа.</w:t>
      </w:r>
    </w:p>
    <w:p w14:paraId="649D0079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Процесс Отгрузка автозапчастей</w:t>
      </w:r>
    </w:p>
    <w:p w14:paraId="76281438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CA89E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Входы: Заказы клиента, информация о готовности к отгрузке.</w:t>
      </w:r>
    </w:p>
    <w:p w14:paraId="66FDB466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Выходы: Подтверждение отгрузки, уведомления клиентам.</w:t>
      </w:r>
    </w:p>
    <w:p w14:paraId="2DFEA8C3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Процесс Анализ и отчетность</w:t>
      </w:r>
    </w:p>
    <w:p w14:paraId="2E717E41" w14:textId="77777777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lastRenderedPageBreak/>
        <w:t>Входы: Данные о продажах, данные о запасах.</w:t>
      </w:r>
    </w:p>
    <w:p w14:paraId="530561B9" w14:textId="082A3162" w:rsid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t>Выходы: Отчеты о продажах, аналитические данные для принятия решений.</w:t>
      </w:r>
    </w:p>
    <w:p w14:paraId="55B5248A" w14:textId="46DFC44C" w:rsidR="000A29DA" w:rsidRPr="000A29DA" w:rsidRDefault="000A29DA" w:rsidP="000A29DA">
      <w:pPr>
        <w:jc w:val="both"/>
        <w:rPr>
          <w:rFonts w:ascii="Times New Roman" w:hAnsi="Times New Roman" w:cs="Times New Roman"/>
          <w:sz w:val="28"/>
          <w:szCs w:val="28"/>
        </w:rPr>
      </w:pPr>
      <w:r w:rsidRPr="000A29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7A6EC1" wp14:editId="4B1A1D1E">
            <wp:extent cx="6321425" cy="2790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9DA" w:rsidRPr="000A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B2"/>
    <w:rsid w:val="000A29DA"/>
    <w:rsid w:val="00666CB2"/>
    <w:rsid w:val="00C2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EB26"/>
  <w15:chartTrackingRefBased/>
  <w15:docId w15:val="{0DED0A6C-FA7F-470A-A4B0-7B31BB40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</cp:revision>
  <dcterms:created xsi:type="dcterms:W3CDTF">2025-05-14T18:59:00Z</dcterms:created>
  <dcterms:modified xsi:type="dcterms:W3CDTF">2025-05-14T19:16:00Z</dcterms:modified>
</cp:coreProperties>
</file>