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502" w:rsidRDefault="00115502" w:rsidP="001155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Ощепков Даниил </w:t>
      </w:r>
    </w:p>
    <w:p w:rsidR="00115502" w:rsidRDefault="00115502" w:rsidP="001155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5502" w:rsidRDefault="00115502" w:rsidP="001155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15502" w:rsidRPr="00115502" w:rsidRDefault="00115502" w:rsidP="001155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15502">
        <w:rPr>
          <w:rFonts w:ascii="Tahoma" w:eastAsia="Times New Roman" w:hAnsi="Tahoma" w:cs="Tahoma"/>
          <w:color w:val="292929"/>
          <w:sz w:val="21"/>
          <w:szCs w:val="21"/>
          <w:shd w:val="clear" w:color="auto" w:fill="FFFFFF"/>
          <w:lang w:val="ru-RU"/>
        </w:rPr>
        <w:t>Создание диаграммы кооперации и диаграммы последовательности</w:t>
      </w:r>
    </w:p>
    <w:p w:rsidR="007A7F78" w:rsidRDefault="007A7F78" w:rsidP="00115502">
      <w:pPr>
        <w:jc w:val="center"/>
        <w:rPr>
          <w:lang w:val="ru-RU"/>
        </w:rPr>
      </w:pPr>
    </w:p>
    <w:p w:rsidR="00115502" w:rsidRPr="00115502" w:rsidRDefault="00115502" w:rsidP="00115502">
      <w:pPr>
        <w:shd w:val="clear" w:color="auto" w:fill="FFFFFF"/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ru-RU"/>
        </w:rPr>
      </w:pPr>
      <w:r w:rsidRPr="00115502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ru-RU"/>
        </w:rPr>
        <w:t>Диаграмма кооперации для системы СУДС</w:t>
      </w:r>
    </w:p>
    <w:p w:rsidR="00115502" w:rsidRPr="00115502" w:rsidRDefault="00115502" w:rsidP="0011550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Объекты и взаимодействия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15502" w:rsidRPr="00115502" w:rsidRDefault="00115502" w:rsidP="0011550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Менеджер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15502" w:rsidRPr="00115502" w:rsidRDefault="00115502" w:rsidP="00115502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Взаимодействует с </w:t>
      </w: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Договор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для регистрации, редактирования и просмотра данных.</w:t>
      </w:r>
    </w:p>
    <w:p w:rsidR="00115502" w:rsidRPr="00115502" w:rsidRDefault="00115502" w:rsidP="00115502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Использует </w:t>
      </w:r>
      <w:proofErr w:type="spellStart"/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СправочникФилиалов</w:t>
      </w:r>
      <w:proofErr w:type="spellEnd"/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и </w:t>
      </w:r>
      <w:proofErr w:type="spellStart"/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СправочникВидовСтрахования</w:t>
      </w:r>
      <w:proofErr w:type="spellEnd"/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для выбора филиала и вида страхования.</w:t>
      </w:r>
    </w:p>
    <w:p w:rsidR="00115502" w:rsidRPr="00115502" w:rsidRDefault="00115502" w:rsidP="00115502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Договор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вызывает </w:t>
      </w:r>
      <w:proofErr w:type="spellStart"/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РасчетПремии</w:t>
      </w:r>
      <w:proofErr w:type="spellEnd"/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для вычисления страховой премии.</w:t>
      </w:r>
    </w:p>
    <w:p w:rsidR="00115502" w:rsidRPr="00115502" w:rsidRDefault="00115502" w:rsidP="00115502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Договор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сохраняет данные в </w:t>
      </w: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15502" w:rsidRPr="00115502" w:rsidRDefault="00115502" w:rsidP="0011550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Администратор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15502" w:rsidRPr="00115502" w:rsidRDefault="00115502" w:rsidP="00115502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Управляет </w:t>
      </w: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Пользователь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(добавление, удаление, роли).</w:t>
      </w:r>
    </w:p>
    <w:p w:rsidR="00115502" w:rsidRPr="00115502" w:rsidRDefault="00115502" w:rsidP="00115502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Настраивает </w:t>
      </w: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Безопасность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(шифрование данных, доступ).</w:t>
      </w:r>
    </w:p>
    <w:p w:rsidR="00115502" w:rsidRPr="00115502" w:rsidRDefault="00115502" w:rsidP="0011550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Аудитор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15502" w:rsidRPr="00115502" w:rsidRDefault="00115502" w:rsidP="00115502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Запрашивает </w:t>
      </w: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Отчет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(сводный по филиалам, топ-5 видов страхования).</w:t>
      </w:r>
    </w:p>
    <w:p w:rsidR="00115502" w:rsidRPr="00115502" w:rsidRDefault="00115502" w:rsidP="00115502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Отчет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извлекает данные из </w:t>
      </w:r>
      <w:r w:rsidRPr="0011550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15502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15502" w:rsidRPr="00115502" w:rsidRDefault="00115502" w:rsidP="00115502">
      <w:pPr>
        <w:rPr>
          <w:rFonts w:ascii="Times New Roman" w:hAnsi="Times New Roman" w:cs="Times New Roman"/>
          <w:lang w:val="ru-RU"/>
        </w:rPr>
      </w:pPr>
      <w:r w:rsidRPr="00115502">
        <w:rPr>
          <w:rFonts w:ascii="Times New Roman" w:hAnsi="Times New Roman" w:cs="Times New Roman"/>
          <w:noProof/>
          <w:lang w:val="ru-RU"/>
          <w14:ligatures w14:val="standardContextual"/>
        </w:rPr>
        <w:drawing>
          <wp:inline distT="0" distB="0" distL="0" distR="0">
            <wp:extent cx="6480175" cy="2078355"/>
            <wp:effectExtent l="0" t="0" r="0" b="4445"/>
            <wp:docPr id="997699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9850" name="Рисунок 9976998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02" w:rsidRPr="00115502" w:rsidRDefault="00115502" w:rsidP="00115502">
      <w:pPr>
        <w:rPr>
          <w:rFonts w:ascii="Times New Roman" w:hAnsi="Times New Roman" w:cs="Times New Roman"/>
          <w:lang w:val="ru-RU"/>
        </w:rPr>
      </w:pPr>
    </w:p>
    <w:p w:rsidR="00115502" w:rsidRPr="00115502" w:rsidRDefault="00115502" w:rsidP="00115502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</w:rPr>
      </w:pPr>
      <w:r w:rsidRPr="00115502">
        <w:rPr>
          <w:rStyle w:val="a3"/>
          <w:b/>
          <w:bCs/>
          <w:color w:val="404040"/>
        </w:rPr>
        <w:t>Диаграмма последовательности для сценария «Регистрация договора»</w:t>
      </w:r>
    </w:p>
    <w:p w:rsidR="00115502" w:rsidRPr="00115502" w:rsidRDefault="00115502" w:rsidP="0011550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Участники</w:t>
      </w:r>
      <w:r w:rsidRPr="00115502">
        <w:rPr>
          <w:color w:val="404040"/>
        </w:rPr>
        <w:t>:</w:t>
      </w:r>
    </w:p>
    <w:p w:rsidR="00115502" w:rsidRPr="00115502" w:rsidRDefault="00115502" w:rsidP="0011550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Менеджер</w:t>
      </w:r>
    </w:p>
    <w:p w:rsidR="00115502" w:rsidRPr="00115502" w:rsidRDefault="00115502" w:rsidP="0011550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Интерфейс регистрации</w:t>
      </w:r>
    </w:p>
    <w:p w:rsidR="00115502" w:rsidRPr="00115502" w:rsidRDefault="00115502" w:rsidP="0011550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Договор</w:t>
      </w:r>
    </w:p>
    <w:p w:rsidR="00115502" w:rsidRPr="00115502" w:rsidRDefault="00115502" w:rsidP="0011550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proofErr w:type="spellStart"/>
      <w:r w:rsidRPr="00115502">
        <w:rPr>
          <w:color w:val="404040"/>
        </w:rPr>
        <w:lastRenderedPageBreak/>
        <w:t>РасчетПремии</w:t>
      </w:r>
      <w:proofErr w:type="spellEnd"/>
    </w:p>
    <w:p w:rsidR="00115502" w:rsidRPr="00115502" w:rsidRDefault="00115502" w:rsidP="0011550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СУБД</w:t>
      </w:r>
    </w:p>
    <w:p w:rsidR="00115502" w:rsidRPr="00115502" w:rsidRDefault="00115502" w:rsidP="0011550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Последовательность действий</w:t>
      </w:r>
      <w:r w:rsidRPr="00115502">
        <w:rPr>
          <w:color w:val="404040"/>
        </w:rPr>
        <w:t>: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Менеджер</w:t>
      </w:r>
      <w:r w:rsidRPr="00115502">
        <w:rPr>
          <w:color w:val="404040"/>
        </w:rPr>
        <w:t> открывает форму регистрации договора.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Интерфейс</w:t>
      </w:r>
      <w:r w:rsidRPr="00115502">
        <w:rPr>
          <w:color w:val="404040"/>
        </w:rPr>
        <w:t> запрашивает данные: сумма, тариф, филиал, вид страхования.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Менеджер</w:t>
      </w:r>
      <w:r w:rsidRPr="00115502">
        <w:rPr>
          <w:color w:val="404040"/>
        </w:rPr>
        <w:t> вводит данные и подтверждает.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Интерфейс</w:t>
      </w:r>
      <w:r w:rsidRPr="00115502">
        <w:rPr>
          <w:color w:val="404040"/>
        </w:rPr>
        <w:t> передает данные объекту </w:t>
      </w:r>
      <w:r w:rsidRPr="00115502">
        <w:rPr>
          <w:rStyle w:val="a3"/>
          <w:color w:val="404040"/>
        </w:rPr>
        <w:t>Договор</w:t>
      </w:r>
      <w:r w:rsidRPr="00115502">
        <w:rPr>
          <w:color w:val="404040"/>
        </w:rPr>
        <w:t>.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Договор</w:t>
      </w:r>
      <w:r w:rsidRPr="00115502">
        <w:rPr>
          <w:color w:val="404040"/>
        </w:rPr>
        <w:t> проверяет корректность данных.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Договор</w:t>
      </w:r>
      <w:r w:rsidRPr="00115502">
        <w:rPr>
          <w:color w:val="404040"/>
        </w:rPr>
        <w:t> запрашивает у </w:t>
      </w:r>
      <w:proofErr w:type="spellStart"/>
      <w:r w:rsidRPr="00115502">
        <w:rPr>
          <w:rStyle w:val="a3"/>
          <w:color w:val="404040"/>
        </w:rPr>
        <w:t>РасчетПремии</w:t>
      </w:r>
      <w:proofErr w:type="spellEnd"/>
      <w:r w:rsidRPr="00115502">
        <w:rPr>
          <w:color w:val="404040"/>
        </w:rPr>
        <w:t> вычисление страховой премии.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proofErr w:type="spellStart"/>
      <w:r w:rsidRPr="00115502">
        <w:rPr>
          <w:rStyle w:val="a3"/>
          <w:color w:val="404040"/>
        </w:rPr>
        <w:t>РасчетПремии</w:t>
      </w:r>
      <w:proofErr w:type="spellEnd"/>
      <w:r w:rsidRPr="00115502">
        <w:rPr>
          <w:color w:val="404040"/>
        </w:rPr>
        <w:t> возвращает результат: </w:t>
      </w:r>
      <w:r w:rsidRPr="00115502">
        <w:rPr>
          <w:rStyle w:val="a4"/>
          <w:color w:val="404040"/>
        </w:rPr>
        <w:t>Сумма × Тариф</w:t>
      </w:r>
      <w:r w:rsidRPr="00115502">
        <w:rPr>
          <w:color w:val="404040"/>
        </w:rPr>
        <w:t>.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Договор</w:t>
      </w:r>
      <w:r w:rsidRPr="00115502">
        <w:rPr>
          <w:color w:val="404040"/>
        </w:rPr>
        <w:t> сохраняет данные в </w:t>
      </w:r>
      <w:r w:rsidRPr="00115502">
        <w:rPr>
          <w:rStyle w:val="a3"/>
          <w:color w:val="404040"/>
        </w:rPr>
        <w:t>СУБД</w:t>
      </w:r>
      <w:r w:rsidRPr="00115502">
        <w:rPr>
          <w:color w:val="404040"/>
        </w:rPr>
        <w:t>.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СУБД</w:t>
      </w:r>
      <w:r w:rsidRPr="00115502">
        <w:rPr>
          <w:color w:val="404040"/>
        </w:rPr>
        <w:t> подтверждает успешное сохранение.</w:t>
      </w:r>
    </w:p>
    <w:p w:rsidR="00115502" w:rsidRPr="00115502" w:rsidRDefault="00115502" w:rsidP="0011550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Интерфейс</w:t>
      </w:r>
      <w:r w:rsidRPr="00115502">
        <w:rPr>
          <w:color w:val="404040"/>
        </w:rPr>
        <w:t> отображает уведомление об успешной регистрации.</w:t>
      </w:r>
    </w:p>
    <w:p w:rsidR="00115502" w:rsidRPr="00115502" w:rsidRDefault="00115502" w:rsidP="00115502">
      <w:pPr>
        <w:rPr>
          <w:rFonts w:ascii="Times New Roman" w:hAnsi="Times New Roman" w:cs="Times New Roman"/>
          <w:lang w:val="ru-RU"/>
        </w:rPr>
      </w:pPr>
      <w:r w:rsidRPr="00115502">
        <w:rPr>
          <w:rFonts w:ascii="Times New Roman" w:hAnsi="Times New Roman" w:cs="Times New Roman"/>
          <w:noProof/>
          <w:lang w:val="ru-RU"/>
          <w14:ligatures w14:val="standardContextual"/>
        </w:rPr>
        <w:drawing>
          <wp:inline distT="0" distB="0" distL="0" distR="0">
            <wp:extent cx="6480175" cy="1901190"/>
            <wp:effectExtent l="0" t="0" r="0" b="3810"/>
            <wp:docPr id="73471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765" name="Рисунок 73471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02" w:rsidRPr="00115502" w:rsidRDefault="00115502" w:rsidP="00115502">
      <w:pPr>
        <w:rPr>
          <w:rFonts w:ascii="Times New Roman" w:hAnsi="Times New Roman" w:cs="Times New Roman"/>
          <w:lang w:val="ru-RU"/>
        </w:rPr>
      </w:pPr>
    </w:p>
    <w:p w:rsidR="00115502" w:rsidRPr="00115502" w:rsidRDefault="00115502" w:rsidP="00115502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</w:rPr>
      </w:pPr>
      <w:r w:rsidRPr="00115502">
        <w:rPr>
          <w:rStyle w:val="a3"/>
          <w:b/>
          <w:bCs/>
          <w:color w:val="404040"/>
        </w:rPr>
        <w:t>Примечания</w:t>
      </w:r>
      <w:r w:rsidRPr="00115502">
        <w:rPr>
          <w:b w:val="0"/>
          <w:bCs w:val="0"/>
          <w:color w:val="404040"/>
        </w:rPr>
        <w:t>:</w:t>
      </w:r>
    </w:p>
    <w:p w:rsidR="00115502" w:rsidRPr="00115502" w:rsidRDefault="00115502" w:rsidP="0011550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Диаграмма кооперации</w:t>
      </w:r>
      <w:r w:rsidRPr="00115502">
        <w:rPr>
          <w:color w:val="404040"/>
        </w:rPr>
        <w:t>:</w:t>
      </w:r>
    </w:p>
    <w:p w:rsidR="00115502" w:rsidRPr="00115502" w:rsidRDefault="00115502" w:rsidP="00115502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Отражает взаимодействие объектов для выполнения ключевых операций.</w:t>
      </w:r>
    </w:p>
    <w:p w:rsidR="00115502" w:rsidRPr="00115502" w:rsidRDefault="00115502" w:rsidP="00115502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Учтены роли пользователей, справочники и интеграция с БД.</w:t>
      </w:r>
    </w:p>
    <w:p w:rsidR="00115502" w:rsidRPr="00115502" w:rsidRDefault="00115502" w:rsidP="0011550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Диаграмма последовательности</w:t>
      </w:r>
      <w:r w:rsidRPr="00115502">
        <w:rPr>
          <w:color w:val="404040"/>
        </w:rPr>
        <w:t>:</w:t>
      </w:r>
    </w:p>
    <w:p w:rsidR="00115502" w:rsidRPr="00115502" w:rsidRDefault="00115502" w:rsidP="00115502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Сценарий охватывает регистрацию договора, расчет премии и сохранение в БД.</w:t>
      </w:r>
    </w:p>
    <w:p w:rsidR="00115502" w:rsidRPr="00115502" w:rsidRDefault="00115502" w:rsidP="00115502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Включены проверки данных и обратная связь с пользователем.</w:t>
      </w:r>
    </w:p>
    <w:p w:rsidR="00115502" w:rsidRPr="00115502" w:rsidRDefault="00115502" w:rsidP="0011550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color w:val="404040"/>
        </w:rPr>
      </w:pPr>
      <w:r w:rsidRPr="00115502">
        <w:rPr>
          <w:rStyle w:val="a3"/>
          <w:color w:val="404040"/>
        </w:rPr>
        <w:t>Соответствие ТЗ</w:t>
      </w:r>
      <w:r w:rsidRPr="00115502">
        <w:rPr>
          <w:color w:val="404040"/>
        </w:rPr>
        <w:t>:</w:t>
      </w:r>
    </w:p>
    <w:p w:rsidR="00115502" w:rsidRPr="00115502" w:rsidRDefault="00115502" w:rsidP="00115502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Учтены функциональные требования (модули договоров, расчет премии, интеграция с СУБД).</w:t>
      </w:r>
    </w:p>
    <w:p w:rsidR="00115502" w:rsidRPr="00115502" w:rsidRDefault="00115502" w:rsidP="00115502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lastRenderedPageBreak/>
        <w:t>Отражена безопасность (ролевой доступ через объект </w:t>
      </w:r>
      <w:r w:rsidRPr="00115502">
        <w:rPr>
          <w:rStyle w:val="a3"/>
          <w:color w:val="404040"/>
        </w:rPr>
        <w:t>Безопасность</w:t>
      </w:r>
      <w:r w:rsidRPr="00115502">
        <w:rPr>
          <w:color w:val="404040"/>
        </w:rPr>
        <w:t>).</w:t>
      </w:r>
    </w:p>
    <w:p w:rsidR="00115502" w:rsidRPr="00115502" w:rsidRDefault="00115502" w:rsidP="00115502">
      <w:pPr>
        <w:pStyle w:val="ds-markdown-paragraph"/>
        <w:shd w:val="clear" w:color="auto" w:fill="FFFFFF"/>
        <w:spacing w:before="206" w:beforeAutospacing="0" w:after="0" w:afterAutospacing="0" w:line="429" w:lineRule="atLeast"/>
        <w:rPr>
          <w:color w:val="404040"/>
        </w:rPr>
      </w:pPr>
      <w:r w:rsidRPr="00115502">
        <w:rPr>
          <w:color w:val="404040"/>
        </w:rPr>
        <w:t>Диаграммы можно дополнить другими сценариями (например, генерация отчета или управление пользователями), используя аналогичный подход.</w:t>
      </w:r>
    </w:p>
    <w:p w:rsidR="00115502" w:rsidRPr="00115502" w:rsidRDefault="00115502" w:rsidP="00115502">
      <w:pPr>
        <w:rPr>
          <w:lang w:val="ru-RU"/>
        </w:rPr>
      </w:pPr>
    </w:p>
    <w:sectPr w:rsidR="00115502" w:rsidRPr="00115502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6CB"/>
    <w:multiLevelType w:val="multilevel"/>
    <w:tmpl w:val="2828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135D4"/>
    <w:multiLevelType w:val="multilevel"/>
    <w:tmpl w:val="885C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16DFE"/>
    <w:multiLevelType w:val="multilevel"/>
    <w:tmpl w:val="F2BA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D04F6"/>
    <w:multiLevelType w:val="multilevel"/>
    <w:tmpl w:val="E758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63668">
    <w:abstractNumId w:val="1"/>
  </w:num>
  <w:num w:numId="2" w16cid:durableId="1532108838">
    <w:abstractNumId w:val="3"/>
  </w:num>
  <w:num w:numId="3" w16cid:durableId="634414391">
    <w:abstractNumId w:val="0"/>
  </w:num>
  <w:num w:numId="4" w16cid:durableId="415132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02"/>
    <w:rsid w:val="00115502"/>
    <w:rsid w:val="006D68F5"/>
    <w:rsid w:val="007A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5F1C"/>
  <w15:chartTrackingRefBased/>
  <w15:docId w15:val="{5B3E0BB2-A8FF-D746-BDA2-9418D5C4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502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15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550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115502"/>
    <w:rPr>
      <w:b/>
      <w:bCs/>
    </w:rPr>
  </w:style>
  <w:style w:type="paragraph" w:customStyle="1" w:styleId="ds-markdown-paragraph">
    <w:name w:val="ds-markdown-paragraph"/>
    <w:basedOn w:val="a"/>
    <w:rsid w:val="0011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Emphasis"/>
    <w:basedOn w:val="a0"/>
    <w:uiPriority w:val="20"/>
    <w:qFormat/>
    <w:rsid w:val="001155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2025-05-02T06:23:00Z</dcterms:created>
  <dcterms:modified xsi:type="dcterms:W3CDTF">2025-05-02T06:25:00Z</dcterms:modified>
</cp:coreProperties>
</file>