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Ощепков Даниил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2.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на разработку программного обеспечения</w:t>
        <w:br w:type="textWrapping"/>
        <w:t xml:space="preserve">«Система учета договоров страхования (СУДС)»</w:t>
        <w:br w:type="textWrapping"/>
        <w:t xml:space="preserve">Согласно ГОСТ 34.602-2020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2gsgwnez90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Введение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Основание для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Приказ генерального директора ООО «СтрахГарант» № 45-Т от 15.03.2025.</w:t>
        <w:br w:type="textWrapping"/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Заказчик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ООО «СтрахГарант».</w:t>
        <w:br w:type="textWrapping"/>
        <w:t xml:space="preserve">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ООО «IT-Стратегия».</w:t>
        <w:br w:type="textWrapping"/>
        <w:t xml:space="preserve">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Сроки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6 месяцев с момента утверждения ТЗ.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96566l7ufj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Общие положения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«Система учета договоров страхования (СУДС)».</w:t>
        <w:br w:type="textWrapping"/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процессов заключения, учета и анализа договоров страхования.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Централизованное управление данными филиалов и видами страхования.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отчетности для внутреннего контроля и регуляторных органов.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92pvrwiqg2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Назначение и цели создания системы</w:t>
      </w:r>
    </w:p>
    <w:p w:rsidR="00000000" w:rsidDel="00000000" w:rsidP="00000000" w:rsidRDefault="00000000" w:rsidRPr="00000000" w14:paraId="00000011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Устранение ручного ввода данных и снижение ошибок.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скорости обработки договоров.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бухгалтерскими системами (1С, SAP).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прозрачности данных для аудита.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l7cwj288ns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Характеристика объекта автоматизации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Текущее состояние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договоров ведется в Excel, данные дублируются.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централизованной БД приводит к ошибкам в расчетах.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Задержки при формировании отчетности.</w:t>
      </w:r>
    </w:p>
    <w:p w:rsidR="00000000" w:rsidDel="00000000" w:rsidP="00000000" w:rsidRDefault="00000000" w:rsidRPr="00000000" w14:paraId="0000001C">
      <w:pPr>
        <w:spacing w:after="20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4.2.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Обоснование необходимости автоматизации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Рост числа клиентов (более 5000 договоров в год).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ЦБ РФ к отчетности страховых компаний.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t7atlwgcl4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Требования к системе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требования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договоров: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договоров (дата, сумма, тариф, филиал, вид страхования).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страховой премии: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Страховая_премия = Страховая_сумма * Тарифная_ставка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филиалов: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справочника филиалов (название, адрес, телефон).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видов страхования: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справочником видов (название, код).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Отчеты: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Сводный отчет по филиалам за период.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20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Топ-5 популярных видов страхования.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Нефункциональные требования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100+ одновременных запросов.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Время отклика ≤ 2 сек.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Ролевой доступ (администратор, менеджер, аудитор).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персональных данных (ГОСТ Р 34.10-2012).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10+, Linux.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0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СУБД: MySQL 8.0+, PostgreSQL 12+.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8harqe8ujd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Состав и содержание работ</w:t>
      </w:r>
    </w:p>
    <w:p w:rsidR="00000000" w:rsidDel="00000000" w:rsidP="00000000" w:rsidRDefault="00000000" w:rsidRPr="00000000" w14:paraId="00000038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архитектуры (1 месяц).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интерфейса (2 месяца).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БД и интеграция (1.5 месяца).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(1 месяц).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и обучение (0.5 месяца).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j2y7dwqvkv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Порядок контроля и приемки</w:t>
      </w:r>
    </w:p>
    <w:p w:rsidR="00000000" w:rsidDel="00000000" w:rsidP="00000000" w:rsidRDefault="00000000" w:rsidRPr="00000000" w14:paraId="00000040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испытаний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Модульное тестирование (покрытие кода ≥ 90%).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Интеграционное тестирование.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Приемочные испытания с участием заказчика.</w:t>
      </w:r>
    </w:p>
    <w:p w:rsidR="00000000" w:rsidDel="00000000" w:rsidP="00000000" w:rsidRDefault="00000000" w:rsidRPr="00000000" w14:paraId="00000044">
      <w:pPr>
        <w:spacing w:after="20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7.2.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приемки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требованиям ТЗ.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критических ошибок (уровень Severity 1).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mic0xty0x2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 Приложения</w:t>
      </w:r>
    </w:p>
    <w:p w:rsidR="00000000" w:rsidDel="00000000" w:rsidP="00000000" w:rsidRDefault="00000000" w:rsidRPr="00000000" w14:paraId="00000049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структуру таблиц в предыдущем задании).</w:t>
      </w:r>
    </w:p>
    <w:p w:rsidR="00000000" w:rsidDel="00000000" w:rsidP="00000000" w:rsidRDefault="00000000" w:rsidRPr="00000000" w14:paraId="0000004A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8.2.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Макеты интерфейсов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ввода договора.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0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«Свод по филиалам».</w:t>
      </w:r>
    </w:p>
    <w:p w:rsidR="00000000" w:rsidDel="00000000" w:rsidP="00000000" w:rsidRDefault="00000000" w:rsidRPr="00000000" w14:paraId="0000004D">
      <w:pPr>
        <w:spacing w:after="20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8.3.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Страховая сумма — максимальная выплата по договору.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Тарифная ставка — процент от страховой суммы.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_______________ /Ощепков Д.А./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Заказчик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_______________ /Сидоров В.К./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утверждения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15.03.2025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Rule="auto"/>
        <w:ind w:left="-40" w:right="-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