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Студент: </w:t>
      </w:r>
      <w:r w:rsidDel="00000000" w:rsidR="00000000" w:rsidRPr="00000000">
        <w:rPr>
          <w:rFonts w:ascii="Times New Roman" w:cs="Times New Roman" w:eastAsia="Times New Roman" w:hAnsi="Times New Roman"/>
          <w:sz w:val="28"/>
          <w:szCs w:val="28"/>
          <w:rtl w:val="0"/>
        </w:rPr>
        <w:t xml:space="preserve">Ощепков Даниил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1. </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92929"/>
          <w:sz w:val="28"/>
          <w:szCs w:val="28"/>
          <w:highlight w:val="white"/>
          <w:rtl w:val="0"/>
        </w:rPr>
        <w:t xml:space="preserve">Тема: Анализ предметной области</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Вариант № 1. </w:t>
      </w:r>
    </w:p>
    <w:p w:rsidR="00000000" w:rsidDel="00000000" w:rsidP="00000000" w:rsidRDefault="00000000" w:rsidRPr="00000000" w14:paraId="00000008">
      <w:pPr>
        <w:spacing w:line="240" w:lineRule="auto"/>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92929"/>
          <w:sz w:val="28"/>
          <w:szCs w:val="28"/>
          <w:highlight w:val="white"/>
          <w:rtl w:val="0"/>
        </w:rPr>
        <w:t xml:space="preserve">Страховая компания Описание предметной области Вы работаете в страховой компании. Вашей задачей является отслеживание ее финансовой деятельности.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Возможный набор сущностей Договоры (Номер договора, Дата заключения, Страховая сумма, Тарифная ставка, Код филиала, Код вида страхования). Вид страхования (Код вида страхования, Наименование). Филиал (Код филиала, Наименование филиала, Адрес, Телефон).</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Филиал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Код_филиала </w:t>
      </w: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PRIMARY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AUTO_INCREMENT,</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Наименование_филиала </w:t>
      </w: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Fonts w:ascii="Times New Roman" w:cs="Times New Roman" w:eastAsia="Times New Roman" w:hAnsi="Times New Roman"/>
          <w:sz w:val="28"/>
          <w:szCs w:val="28"/>
          <w:rtl w:val="0"/>
        </w:rPr>
        <w:t xml:space="preserve">100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Адрес </w:t>
      </w: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Fonts w:ascii="Times New Roman" w:cs="Times New Roman" w:eastAsia="Times New Roman" w:hAnsi="Times New Roman"/>
          <w:sz w:val="28"/>
          <w:szCs w:val="28"/>
          <w:rtl w:val="0"/>
        </w:rPr>
        <w:t xml:space="preserve">255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Телефон </w:t>
      </w: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Вид_страхования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Код_вида </w:t>
      </w: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PRIMARY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AUTO_INCREMENT,</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Наименование </w:t>
      </w: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Fonts w:ascii="Times New Roman" w:cs="Times New Roman" w:eastAsia="Times New Roman" w:hAnsi="Times New Roman"/>
          <w:sz w:val="28"/>
          <w:szCs w:val="28"/>
          <w:rtl w:val="0"/>
        </w:rPr>
        <w:t xml:space="preserve">100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UNIQUE</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TABLE</w:t>
      </w:r>
      <w:r w:rsidDel="00000000" w:rsidR="00000000" w:rsidRPr="00000000">
        <w:rPr>
          <w:rFonts w:ascii="Times New Roman" w:cs="Times New Roman" w:eastAsia="Times New Roman" w:hAnsi="Times New Roman"/>
          <w:sz w:val="28"/>
          <w:szCs w:val="28"/>
          <w:rtl w:val="0"/>
        </w:rPr>
        <w:t xml:space="preserve"> Договоры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Номер_договора </w:t>
      </w: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PRIMARY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AUTO_INCREMENT,</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Дата_заключения </w:t>
      </w:r>
      <w:r w:rsidDel="00000000" w:rsidR="00000000" w:rsidRPr="00000000">
        <w:rPr>
          <w:rFonts w:ascii="Times New Roman" w:cs="Times New Roman" w:eastAsia="Times New Roman" w:hAnsi="Times New Roman"/>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Страховая_сумма </w:t>
      </w:r>
      <w:r w:rsidDel="00000000" w:rsidR="00000000" w:rsidRPr="00000000">
        <w:rPr>
          <w:rFonts w:ascii="Times New Roman" w:cs="Times New Roman" w:eastAsia="Times New Roman" w:hAnsi="Times New Roman"/>
          <w:sz w:val="28"/>
          <w:szCs w:val="28"/>
          <w:rtl w:val="0"/>
        </w:rPr>
        <w:t xml:space="preserve">DECIMAL(</w:t>
      </w: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CHECK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Страховая_сумма </w:t>
      </w: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Тарифная_ставка </w:t>
      </w:r>
      <w:r w:rsidDel="00000000" w:rsidR="00000000" w:rsidRPr="00000000">
        <w:rPr>
          <w:rFonts w:ascii="Times New Roman" w:cs="Times New Roman" w:eastAsia="Times New Roman" w:hAnsi="Times New Roman"/>
          <w:sz w:val="28"/>
          <w:szCs w:val="28"/>
          <w:rtl w:val="0"/>
        </w:rPr>
        <w:t xml:space="preserve">DECIMAL(</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CHECK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Тарифная_ставка </w:t>
      </w:r>
      <w:r w:rsidDel="00000000" w:rsidR="00000000" w:rsidRPr="00000000">
        <w:rPr>
          <w:rFonts w:ascii="Times New Roman" w:cs="Times New Roman" w:eastAsia="Times New Roman" w:hAnsi="Times New Roman"/>
          <w:sz w:val="28"/>
          <w:szCs w:val="28"/>
          <w:rtl w:val="0"/>
        </w:rPr>
        <w:t xml:space="preserve">BETWEEN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100</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Код_филиала </w:t>
      </w: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Код_вида </w:t>
      </w: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FOREIGN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Код_филиала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REFERENCES</w:t>
      </w:r>
      <w:r w:rsidDel="00000000" w:rsidR="00000000" w:rsidRPr="00000000">
        <w:rPr>
          <w:rFonts w:ascii="Times New Roman" w:cs="Times New Roman" w:eastAsia="Times New Roman" w:hAnsi="Times New Roman"/>
          <w:sz w:val="28"/>
          <w:szCs w:val="28"/>
          <w:rtl w:val="0"/>
        </w:rPr>
        <w:t xml:space="preserve"> Филиал</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Код_филиала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FOREIGN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KEY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Код_вида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REFERENCES</w:t>
      </w:r>
      <w:r w:rsidDel="00000000" w:rsidR="00000000" w:rsidRPr="00000000">
        <w:rPr>
          <w:rFonts w:ascii="Times New Roman" w:cs="Times New Roman" w:eastAsia="Times New Roman" w:hAnsi="Times New Roman"/>
          <w:sz w:val="28"/>
          <w:szCs w:val="28"/>
          <w:rtl w:val="0"/>
        </w:rPr>
        <w:t xml:space="preserve"> Вид_страхования</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Код_вида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spacing w:line="240" w:lineRule="auto"/>
        <w:rPr>
          <w:rFonts w:ascii="Times New Roman" w:cs="Times New Roman" w:eastAsia="Times New Roman" w:hAnsi="Times New Roman"/>
          <w:sz w:val="28"/>
          <w:szCs w:val="28"/>
          <w:shd w:fill="eff6ff" w:val="clear"/>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8"/>
          <w:szCs w:val="28"/>
          <w:shd w:fill="eff6ff" w:val="clear"/>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Описание структуры</w:t>
      </w:r>
    </w:p>
    <w:p w:rsidR="00000000" w:rsidDel="00000000" w:rsidP="00000000" w:rsidRDefault="00000000" w:rsidRPr="00000000" w14:paraId="00000028">
      <w:pPr>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2805"/>
        <w:gridCol w:w="2265"/>
        <w:gridCol w:w="2400"/>
        <w:tblGridChange w:id="0">
          <w:tblGrid>
            <w:gridCol w:w="1560"/>
            <w:gridCol w:w="2805"/>
            <w:gridCol w:w="2265"/>
            <w:gridCol w:w="2400"/>
          </w:tblGrid>
        </w:tblGridChange>
      </w:tblGrid>
      <w:tr>
        <w:trPr>
          <w:cantSplit w:val="0"/>
          <w:trHeight w:val="51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Таблица</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Поле</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Тип данных</w:t>
            </w: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Ограничения</w:t>
            </w:r>
            <w:r w:rsidDel="00000000" w:rsidR="00000000" w:rsidRPr="00000000">
              <w:rPr>
                <w:rtl w:val="0"/>
              </w:rPr>
            </w:r>
          </w:p>
        </w:tc>
      </w:tr>
      <w:tr>
        <w:trPr>
          <w:cantSplit w:val="0"/>
          <w:trHeight w:val="77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Филиал</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Код_филиала</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 AUTO_INCREMENT</w:t>
            </w:r>
          </w:p>
        </w:tc>
      </w:tr>
      <w:tr>
        <w:trPr>
          <w:cantSplit w:val="0"/>
          <w:trHeight w:val="48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Наименование_филиала</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VARCHAR(100)</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r>
      <w:tr>
        <w:trPr>
          <w:cantSplit w:val="0"/>
          <w:trHeight w:val="48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VARCHAR(255)</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r>
      <w:tr>
        <w:trPr>
          <w:cantSplit w:val="0"/>
          <w:trHeight w:val="48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Телефон</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VARCHAR(20)</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r>
      <w:tr>
        <w:trPr>
          <w:cantSplit w:val="0"/>
          <w:trHeight w:val="77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Вид_страхования</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Код_вида</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 AUTO_INCREMENT</w:t>
            </w:r>
          </w:p>
        </w:tc>
      </w:tr>
      <w:tr>
        <w:trPr>
          <w:cantSplit w:val="0"/>
          <w:trHeight w:val="48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Наименование</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VARCHAR(100)</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 UNIQUE</w:t>
            </w:r>
          </w:p>
        </w:tc>
      </w:tr>
      <w:tr>
        <w:trPr>
          <w:cantSplit w:val="0"/>
          <w:trHeight w:val="77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Договоры</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Номер_договора</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KEY, AUTO_INCREMENT</w:t>
            </w:r>
          </w:p>
        </w:tc>
      </w:tr>
      <w:tr>
        <w:trPr>
          <w:cantSplit w:val="0"/>
          <w:trHeight w:val="485"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Дата_заключения</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w:t>
            </w:r>
          </w:p>
        </w:tc>
      </w:tr>
      <w:tr>
        <w:trPr>
          <w:cantSplit w:val="0"/>
          <w:trHeight w:val="77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Страховая_сумма</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DECIMAL(15,2)</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 CHECK (&gt;=0)</w:t>
            </w:r>
          </w:p>
        </w:tc>
      </w:tr>
      <w:tr>
        <w:trPr>
          <w:cantSplit w:val="0"/>
          <w:trHeight w:val="77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Тарифная_ставка</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DECIMAL(5,2)</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 CHECK (0-100%)</w:t>
            </w:r>
          </w:p>
        </w:tc>
      </w:tr>
      <w:tr>
        <w:trPr>
          <w:cantSplit w:val="0"/>
          <w:trHeight w:val="77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Код_филиала</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 FOREIGN KEY</w:t>
            </w:r>
          </w:p>
        </w:tc>
      </w:tr>
      <w:tr>
        <w:trPr>
          <w:cantSplit w:val="0"/>
          <w:trHeight w:val="770" w:hRule="atLeast"/>
          <w:tblHeader w:val="0"/>
        </w:trPr>
        <w:tc>
          <w:tcPr>
            <w:tcBorders>
              <w:top w:color="404040" w:space="0" w:sz="4" w:val="single"/>
              <w:left w:color="404040" w:space="0" w:sz="4" w:val="single"/>
              <w:bottom w:color="404040" w:space="0" w:sz="4" w:val="single"/>
              <w:right w:color="404040" w:space="0" w:sz="4" w:val="single"/>
            </w:tcBorders>
            <w:tcMar>
              <w:top w:w="100.0" w:type="dxa"/>
              <w:left w:w="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Код_вида</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tcBorders>
              <w:top w:color="404040" w:space="0" w:sz="4" w:val="single"/>
              <w:left w:color="404040" w:space="0" w:sz="4" w:val="single"/>
              <w:bottom w:color="404040" w:space="0" w:sz="4" w:val="single"/>
              <w:right w:color="40404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NULL, FOREIGN KEY</w:t>
            </w:r>
          </w:p>
        </w:tc>
      </w:tr>
    </w:tbl>
    <w:p w:rsidR="00000000" w:rsidDel="00000000" w:rsidP="00000000" w:rsidRDefault="00000000" w:rsidRPr="00000000" w14:paraId="0000005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Пояснения</w:t>
      </w:r>
    </w:p>
    <w:p w:rsidR="00000000" w:rsidDel="00000000" w:rsidP="00000000" w:rsidRDefault="00000000" w:rsidRPr="00000000" w14:paraId="0000005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numPr>
          <w:ilvl w:val="0"/>
          <w:numId w:val="4"/>
        </w:numPr>
        <w:spacing w:after="0" w:afterAutospacing="0" w:line="24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Филиал</w:t>
      </w:r>
      <w:r w:rsidDel="00000000" w:rsidR="00000000" w:rsidRPr="00000000">
        <w:rPr>
          <w:rFonts w:ascii="Times New Roman" w:cs="Times New Roman" w:eastAsia="Times New Roman" w:hAnsi="Times New Roman"/>
          <w:sz w:val="28"/>
          <w:szCs w:val="28"/>
          <w:rtl w:val="0"/>
        </w:rPr>
        <w:t xml:space="preserve">: Хранит информацию о региональных отделениях компании. Уникальность обеспечивается автоматическим ключом Код_филиала.</w:t>
      </w:r>
    </w:p>
    <w:p w:rsidR="00000000" w:rsidDel="00000000" w:rsidP="00000000" w:rsidRDefault="00000000" w:rsidRPr="00000000" w14:paraId="00000061">
      <w:pPr>
        <w:numPr>
          <w:ilvl w:val="0"/>
          <w:numId w:val="4"/>
        </w:numPr>
        <w:spacing w:after="0" w:afterAutospacing="0" w:before="0" w:beforeAutospacing="0" w:line="24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Вид_страхования</w:t>
      </w:r>
      <w:r w:rsidDel="00000000" w:rsidR="00000000" w:rsidRPr="00000000">
        <w:rPr>
          <w:rFonts w:ascii="Times New Roman" w:cs="Times New Roman" w:eastAsia="Times New Roman" w:hAnsi="Times New Roman"/>
          <w:sz w:val="28"/>
          <w:szCs w:val="28"/>
          <w:rtl w:val="0"/>
        </w:rPr>
        <w:t xml:space="preserve">: Содержит справочник страховых продуктов. Ограничение UNIQUE на названии предотвращает дублирование видов страхования.</w:t>
      </w:r>
    </w:p>
    <w:p w:rsidR="00000000" w:rsidDel="00000000" w:rsidP="00000000" w:rsidRDefault="00000000" w:rsidRPr="00000000" w14:paraId="00000062">
      <w:pPr>
        <w:numPr>
          <w:ilvl w:val="0"/>
          <w:numId w:val="4"/>
        </w:numPr>
        <w:spacing w:after="0" w:afterAutospacing="0" w:before="0" w:beforeAutospacing="0" w:line="24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Договоры</w:t>
      </w:r>
      <w:r w:rsidDel="00000000" w:rsidR="00000000" w:rsidRPr="00000000">
        <w:rPr>
          <w:rFonts w:ascii="Times New Roman" w:cs="Times New Roman" w:eastAsia="Times New Roman" w:hAnsi="Times New Roman"/>
          <w:sz w:val="28"/>
          <w:szCs w:val="28"/>
          <w:rtl w:val="0"/>
        </w:rPr>
        <w:t xml:space="preserve">: Основная таблица для учета страховых сделок.</w:t>
      </w:r>
    </w:p>
    <w:p w:rsidR="00000000" w:rsidDel="00000000" w:rsidP="00000000" w:rsidRDefault="00000000" w:rsidRPr="00000000" w14:paraId="00000063">
      <w:pPr>
        <w:numPr>
          <w:ilvl w:val="1"/>
          <w:numId w:val="4"/>
        </w:numPr>
        <w:spacing w:after="0" w:afterAutospacing="0" w:before="0" w:beforeAutospacing="0" w:line="240" w:lineRule="auto"/>
        <w:ind w:left="144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Страховая_сумма хранится с точностью до копеек (2 знака после запятой)</w:t>
      </w:r>
    </w:p>
    <w:p w:rsidR="00000000" w:rsidDel="00000000" w:rsidP="00000000" w:rsidRDefault="00000000" w:rsidRPr="00000000" w14:paraId="00000064">
      <w:pPr>
        <w:numPr>
          <w:ilvl w:val="1"/>
          <w:numId w:val="4"/>
        </w:numPr>
        <w:spacing w:after="0" w:afterAutospacing="0" w:before="0" w:beforeAutospacing="0" w:line="240" w:lineRule="auto"/>
        <w:ind w:left="1440" w:hanging="360"/>
        <w:rPr>
          <w:color w:val="000000"/>
          <w:sz w:val="28"/>
          <w:szCs w:val="28"/>
        </w:rPr>
      </w:pPr>
      <w:r w:rsidDel="00000000" w:rsidR="00000000" w:rsidRPr="00000000">
        <w:rPr>
          <w:rFonts w:ascii="Times New Roman" w:cs="Times New Roman" w:eastAsia="Times New Roman" w:hAnsi="Times New Roman"/>
          <w:sz w:val="28"/>
          <w:szCs w:val="28"/>
          <w:rtl w:val="0"/>
        </w:rPr>
        <w:t xml:space="preserve">Тарифная_ставка представлена в процентах (например, 5.25%)</w:t>
      </w:r>
    </w:p>
    <w:p w:rsidR="00000000" w:rsidDel="00000000" w:rsidP="00000000" w:rsidRDefault="00000000" w:rsidRPr="00000000" w14:paraId="00000065">
      <w:pPr>
        <w:numPr>
          <w:ilvl w:val="1"/>
          <w:numId w:val="4"/>
        </w:numPr>
        <w:spacing w:after="0" w:afterAutospacing="0" w:before="0" w:beforeAutospacing="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Внешние ключи обеспечивают связь с другими таблицами</w:t>
      </w:r>
    </w:p>
    <w:p w:rsidR="00000000" w:rsidDel="00000000" w:rsidP="00000000" w:rsidRDefault="00000000" w:rsidRPr="00000000" w14:paraId="00000066">
      <w:pPr>
        <w:numPr>
          <w:ilvl w:val="1"/>
          <w:numId w:val="4"/>
        </w:numPr>
        <w:spacing w:before="0" w:beforeAutospacing="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CHECK-ограничения гарантируют корректность финансовых показателей</w:t>
      </w:r>
    </w:p>
    <w:p w:rsidR="00000000" w:rsidDel="00000000" w:rsidP="00000000" w:rsidRDefault="00000000" w:rsidRPr="00000000" w14:paraId="00000067">
      <w:pPr>
        <w:spacing w:before="18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Примеры запросов</w:t>
      </w:r>
    </w:p>
    <w:p w:rsidR="00000000" w:rsidDel="00000000" w:rsidP="00000000" w:rsidRDefault="00000000" w:rsidRPr="00000000" w14:paraId="0000006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Получить все договоры за 2023 год:</w:t>
      </w:r>
    </w:p>
    <w:p w:rsidR="00000000" w:rsidDel="00000000" w:rsidP="00000000" w:rsidRDefault="00000000" w:rsidRPr="00000000" w14:paraId="0000006B">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 FROM Договоры </w:t>
      </w:r>
    </w:p>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YEAR(Дата_заключения) = 2023;</w:t>
      </w:r>
    </w:p>
    <w:p w:rsidR="00000000" w:rsidDel="00000000" w:rsidP="00000000" w:rsidRDefault="00000000" w:rsidRPr="00000000" w14:paraId="0000006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numPr>
          <w:ilvl w:val="0"/>
          <w:numId w:val="2"/>
        </w:numPr>
        <w:spacing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Найти суммарную страховую сумму по филиалам:</w:t>
      </w:r>
    </w:p>
    <w:p w:rsidR="00000000" w:rsidDel="00000000" w:rsidP="00000000" w:rsidRDefault="00000000" w:rsidRPr="00000000" w14:paraId="00000070">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Наименование_филиала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SUM</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Страховая_сумма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Договоры d</w:t>
      </w:r>
    </w:p>
    <w:p w:rsidR="00000000" w:rsidDel="00000000" w:rsidP="00000000" w:rsidRDefault="00000000" w:rsidRPr="00000000" w14:paraId="000000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w:t>
      </w:r>
      <w:r w:rsidDel="00000000" w:rsidR="00000000" w:rsidRPr="00000000">
        <w:rPr>
          <w:rFonts w:ascii="Times New Roman" w:cs="Times New Roman" w:eastAsia="Times New Roman" w:hAnsi="Times New Roman"/>
          <w:sz w:val="28"/>
          <w:szCs w:val="28"/>
          <w:rtl w:val="0"/>
        </w:rPr>
        <w:t xml:space="preserve"> Филиал f </w:t>
      </w:r>
      <w:r w:rsidDel="00000000" w:rsidR="00000000" w:rsidRPr="00000000">
        <w:rPr>
          <w:rFonts w:ascii="Times New Roman" w:cs="Times New Roman" w:eastAsia="Times New Roman" w:hAnsi="Times New Roman"/>
          <w:sz w:val="28"/>
          <w:szCs w:val="28"/>
          <w:rtl w:val="0"/>
        </w:rPr>
        <w:t xml:space="preserve">ON</w:t>
      </w:r>
      <w:r w:rsidDel="00000000" w:rsidR="00000000" w:rsidRPr="00000000">
        <w:rPr>
          <w:rFonts w:ascii="Times New Roman" w:cs="Times New Roman" w:eastAsia="Times New Roman" w:hAnsi="Times New Roman"/>
          <w:sz w:val="28"/>
          <w:szCs w:val="28"/>
          <w:rtl w:val="0"/>
        </w:rPr>
        <w:t xml:space="preserve"> 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Код_филиала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Код_филиала</w:t>
      </w:r>
    </w:p>
    <w:p w:rsidR="00000000" w:rsidDel="00000000" w:rsidP="00000000" w:rsidRDefault="00000000" w:rsidRPr="00000000" w14:paraId="000000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Fonts w:ascii="Times New Roman" w:cs="Times New Roman" w:eastAsia="Times New Roman" w:hAnsi="Times New Roman"/>
          <w:sz w:val="28"/>
          <w:szCs w:val="28"/>
          <w:rtl w:val="0"/>
        </w:rPr>
        <w:t xml:space="preserve"> 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Код_филиала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numPr>
          <w:ilvl w:val="0"/>
          <w:numId w:val="3"/>
        </w:numPr>
        <w:spacing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Получить топ-3 самых популярных вида страхования:</w:t>
      </w:r>
    </w:p>
    <w:p w:rsidR="00000000" w:rsidDel="00000000" w:rsidP="00000000" w:rsidRDefault="00000000" w:rsidRPr="00000000" w14:paraId="00000077">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w:t>
      </w:r>
      <w:r w:rsidDel="00000000" w:rsidR="00000000" w:rsidRPr="00000000">
        <w:rPr>
          <w:rFonts w:ascii="Times New Roman" w:cs="Times New Roman" w:eastAsia="Times New Roman" w:hAnsi="Times New Roman"/>
          <w:sz w:val="28"/>
          <w:szCs w:val="28"/>
          <w:rtl w:val="0"/>
        </w:rPr>
        <w:t xml:space="preserve"> v</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Наименование</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COUNT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AS</w:t>
      </w:r>
      <w:r w:rsidDel="00000000" w:rsidR="00000000" w:rsidRPr="00000000">
        <w:rPr>
          <w:rFonts w:ascii="Times New Roman" w:cs="Times New Roman" w:eastAsia="Times New Roman" w:hAnsi="Times New Roman"/>
          <w:sz w:val="28"/>
          <w:szCs w:val="28"/>
          <w:rtl w:val="0"/>
        </w:rPr>
        <w:t xml:space="preserve"> Количество_договоров </w:t>
      </w:r>
    </w:p>
    <w:p w:rsidR="00000000" w:rsidDel="00000000" w:rsidP="00000000" w:rsidRDefault="00000000" w:rsidRPr="00000000" w14:paraId="000000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w:t>
      </w:r>
      <w:r w:rsidDel="00000000" w:rsidR="00000000" w:rsidRPr="00000000">
        <w:rPr>
          <w:rFonts w:ascii="Times New Roman" w:cs="Times New Roman" w:eastAsia="Times New Roman" w:hAnsi="Times New Roman"/>
          <w:sz w:val="28"/>
          <w:szCs w:val="28"/>
          <w:rtl w:val="0"/>
        </w:rPr>
        <w:t xml:space="preserve"> Договоры d</w:t>
      </w:r>
    </w:p>
    <w:p w:rsidR="00000000" w:rsidDel="00000000" w:rsidP="00000000" w:rsidRDefault="00000000" w:rsidRPr="00000000" w14:paraId="0000007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w:t>
      </w:r>
      <w:r w:rsidDel="00000000" w:rsidR="00000000" w:rsidRPr="00000000">
        <w:rPr>
          <w:rFonts w:ascii="Times New Roman" w:cs="Times New Roman" w:eastAsia="Times New Roman" w:hAnsi="Times New Roman"/>
          <w:sz w:val="28"/>
          <w:szCs w:val="28"/>
          <w:rtl w:val="0"/>
        </w:rPr>
        <w:t xml:space="preserve"> Вид_страхования v </w:t>
      </w:r>
      <w:r w:rsidDel="00000000" w:rsidR="00000000" w:rsidRPr="00000000">
        <w:rPr>
          <w:rFonts w:ascii="Times New Roman" w:cs="Times New Roman" w:eastAsia="Times New Roman" w:hAnsi="Times New Roman"/>
          <w:sz w:val="28"/>
          <w:szCs w:val="28"/>
          <w:rtl w:val="0"/>
        </w:rPr>
        <w:t xml:space="preserve">ON</w:t>
      </w:r>
      <w:r w:rsidDel="00000000" w:rsidR="00000000" w:rsidRPr="00000000">
        <w:rPr>
          <w:rFonts w:ascii="Times New Roman" w:cs="Times New Roman" w:eastAsia="Times New Roman" w:hAnsi="Times New Roman"/>
          <w:sz w:val="28"/>
          <w:szCs w:val="28"/>
          <w:rtl w:val="0"/>
        </w:rPr>
        <w:t xml:space="preserve"> 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Код_вида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v</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Код_вида</w:t>
      </w:r>
    </w:p>
    <w:p w:rsidR="00000000" w:rsidDel="00000000" w:rsidP="00000000" w:rsidRDefault="00000000" w:rsidRPr="00000000" w14:paraId="000000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Fonts w:ascii="Times New Roman" w:cs="Times New Roman" w:eastAsia="Times New Roman" w:hAnsi="Times New Roman"/>
          <w:sz w:val="28"/>
          <w:szCs w:val="28"/>
          <w:rtl w:val="0"/>
        </w:rPr>
        <w:t xml:space="preserve"> v</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Код_вида</w:t>
      </w:r>
    </w:p>
    <w:p w:rsidR="00000000" w:rsidDel="00000000" w:rsidP="00000000" w:rsidRDefault="00000000" w:rsidRPr="00000000" w14:paraId="000000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BY</w:t>
      </w:r>
      <w:r w:rsidDel="00000000" w:rsidR="00000000" w:rsidRPr="00000000">
        <w:rPr>
          <w:rFonts w:ascii="Times New Roman" w:cs="Times New Roman" w:eastAsia="Times New Roman" w:hAnsi="Times New Roman"/>
          <w:sz w:val="28"/>
          <w:szCs w:val="28"/>
          <w:rtl w:val="0"/>
        </w:rPr>
        <w:t xml:space="preserve"> Количество_договоров </w:t>
      </w:r>
      <w:r w:rsidDel="00000000" w:rsidR="00000000" w:rsidRPr="00000000">
        <w:rPr>
          <w:rFonts w:ascii="Times New Roman" w:cs="Times New Roman" w:eastAsia="Times New Roman" w:hAnsi="Times New Roman"/>
          <w:sz w:val="28"/>
          <w:szCs w:val="28"/>
          <w:rtl w:val="0"/>
        </w:rPr>
        <w:t xml:space="preserve">DESC</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spacing w:line="24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