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before="197" w:after="0"/>
        <w:ind w:hanging="43" w:left="43"/>
        <w:rPr>
          <w:b/>
          <w:bCs/>
          <w:color w:val="000000"/>
          <w:spacing w:val="-4"/>
          <w:sz w:val="24"/>
          <w:szCs w:val="24"/>
        </w:rPr>
      </w:pPr>
      <w:r>
        <w:rPr>
          <w:b/>
          <w:bCs/>
          <w:color w:val="000000"/>
          <w:spacing w:val="-4"/>
          <w:sz w:val="24"/>
          <w:szCs w:val="24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750" cy="332740"/>
            <wp:effectExtent l="0" t="0" r="0" b="0"/>
            <wp:wrapThrough wrapText="bothSides">
              <wp:wrapPolygon edited="0">
                <wp:start x="-7" y="0"/>
                <wp:lineTo x="-7" y="19802"/>
                <wp:lineTo x="21278" y="19802"/>
                <wp:lineTo x="21278" y="0"/>
                <wp:lineTo x="-7" y="0"/>
              </wp:wrapPolygon>
            </wp:wrapThrough>
            <wp:docPr id="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1" descr="Изображение выглядит как Шрифт, текст, Графика, графический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114300" distR="114300" simplePos="0" locked="0" layoutInCell="0" allowOverlap="1" relativeHeight="3">
                <wp:simplePos x="0" y="0"/>
                <wp:positionH relativeFrom="margin">
                  <wp:posOffset>1705610</wp:posOffset>
                </wp:positionH>
                <wp:positionV relativeFrom="paragraph">
                  <wp:posOffset>300990</wp:posOffset>
                </wp:positionV>
                <wp:extent cx="4224655" cy="0"/>
                <wp:effectExtent l="0" t="6350" r="0" b="6350"/>
                <wp:wrapNone/>
                <wp:docPr id="2" name="Прямая соединительная линия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4600" cy="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ff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4.3pt,23.7pt" to="466.9pt,23.7pt" ID="Прямая соединительная линия 10" stroked="t" o:allowincell="f" style="position:absolute;mso-position-horizontal-relative:margin">
                <v:stroke color="red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hd w:val="clear" w:color="auto" w:fill="FFFFFF"/>
        <w:spacing w:before="197" w:after="0"/>
        <w:ind w:hanging="43" w:left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</w:r>
    </w:p>
    <w:p>
      <w:pPr>
        <w:pStyle w:val="Normal"/>
        <w:shd w:val="clear" w:color="auto" w:fill="FFFFFF"/>
        <w:spacing w:before="197" w:after="0"/>
        <w:ind w:hanging="43" w:left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>
      <w:pPr>
        <w:pStyle w:val="Normal"/>
        <w:shd w:val="clear" w:color="auto" w:fill="FFFFFF"/>
        <w:tabs>
          <w:tab w:val="clear" w:pos="708"/>
          <w:tab w:val="left" w:pos="5342" w:leader="underscore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Костюченко Марк Михайлович </w:t>
      </w:r>
    </w:p>
    <w:p>
      <w:pPr>
        <w:pStyle w:val="Normal"/>
        <w:shd w:val="clear" w:color="auto" w:fill="FFFFFF"/>
        <w:tabs>
          <w:tab w:val="clear" w:pos="708"/>
          <w:tab w:val="left" w:pos="5342" w:leader="underscore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_____________________________________________________________________________, </w:t>
      </w:r>
    </w:p>
    <w:p>
      <w:pPr>
        <w:pStyle w:val="Normal"/>
        <w:shd w:val="clear" w:color="auto" w:fill="FFFFFF"/>
        <w:tabs>
          <w:tab w:val="clear" w:pos="708"/>
          <w:tab w:val="left" w:pos="5342" w:leader="underscore"/>
        </w:tabs>
        <w:jc w:val="center"/>
        <w:rPr>
          <w:i/>
          <w:i/>
        </w:rPr>
      </w:pPr>
      <w:r>
        <w:rPr>
          <w:i/>
        </w:rPr>
        <w:t>(Ф.И.О. обучающегося)</w:t>
      </w:r>
    </w:p>
    <w:p>
      <w:pPr>
        <w:pStyle w:val="Normal"/>
        <w:shd w:val="clear" w:color="auto" w:fill="FFFFFF"/>
        <w:tabs>
          <w:tab w:val="clear" w:pos="708"/>
          <w:tab w:val="left" w:pos="5342" w:leader="underscore"/>
        </w:tabs>
        <w:jc w:val="both"/>
        <w:rPr>
          <w:i/>
          <w:i/>
        </w:rPr>
      </w:pPr>
      <w:r>
        <w:rPr>
          <w:sz w:val="24"/>
          <w:szCs w:val="24"/>
        </w:rPr>
        <w:t xml:space="preserve">обучающий(ая)ся группы __________ по специальности </w:t>
      </w:r>
      <w:r>
        <w:rPr>
          <w:b/>
          <w:sz w:val="24"/>
          <w:szCs w:val="24"/>
        </w:rPr>
        <w:t>09.02.07 Информационные системы и программирование,</w:t>
      </w:r>
      <w:r>
        <w:rPr>
          <w:sz w:val="24"/>
          <w:szCs w:val="24"/>
        </w:rPr>
        <w:t xml:space="preserve"> успешно прошел(ла) </w:t>
      </w:r>
      <w:r>
        <w:rPr>
          <w:b/>
          <w:sz w:val="24"/>
          <w:szCs w:val="24"/>
        </w:rPr>
        <w:t xml:space="preserve">производственную практику </w:t>
      </w:r>
      <w:r>
        <w:rPr>
          <w:i/>
          <w:sz w:val="24"/>
          <w:szCs w:val="24"/>
        </w:rPr>
        <w:t xml:space="preserve">по </w:t>
      </w:r>
      <w:r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>
        <w:rPr>
          <w:i/>
          <w:sz w:val="24"/>
          <w:szCs w:val="24"/>
        </w:rPr>
        <w:t xml:space="preserve">модулю </w:t>
      </w:r>
      <w:r>
        <w:rPr>
          <w:i/>
          <w:color w:val="000000"/>
          <w:spacing w:val="-5"/>
          <w:sz w:val="24"/>
          <w:szCs w:val="24"/>
        </w:rPr>
        <w:t>ПМ.</w:t>
      </w:r>
      <w:r>
        <w:rPr>
          <w:i/>
          <w:sz w:val="24"/>
          <w:szCs w:val="24"/>
        </w:rPr>
        <w:t>02 Осуществление интеграции программных модулей</w:t>
      </w:r>
      <w:r>
        <w:rPr>
          <w:sz w:val="24"/>
          <w:szCs w:val="24"/>
        </w:rPr>
        <w:t xml:space="preserve"> в объеме 72 часов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с «08» июня 2025 года по «21» июня 2025 года.</w:t>
      </w:r>
    </w:p>
    <w:p>
      <w:pPr>
        <w:pStyle w:val="Normal"/>
        <w:shd w:val="clear" w:color="auto" w:fill="FFFFFF"/>
        <w:tabs>
          <w:tab w:val="clear" w:pos="708"/>
          <w:tab w:val="left" w:pos="5342" w:leader="underscore"/>
        </w:tabs>
        <w:jc w:val="center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8"/>
        </w:numPr>
        <w:shd w:val="clear" w:color="auto" w:fill="FFFFFF"/>
        <w:tabs>
          <w:tab w:val="clear" w:pos="708"/>
          <w:tab w:val="left" w:pos="1134" w:leader="none"/>
          <w:tab w:val="left" w:pos="1276" w:leader="none"/>
          <w:tab w:val="left" w:pos="5342" w:leader="underscore"/>
        </w:tabs>
        <w:ind w:firstLine="709" w:left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>
      <w:pPr>
        <w:pStyle w:val="ListParagraph"/>
        <w:shd w:val="clear" w:color="auto" w:fill="FFFFFF"/>
        <w:tabs>
          <w:tab w:val="clear" w:pos="708"/>
          <w:tab w:val="left" w:pos="1134" w:leader="none"/>
          <w:tab w:val="left" w:pos="5342" w:leader="underscore"/>
        </w:tabs>
        <w:ind w:left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Индивидуальное задание по производственной практике по профессиональному модулю ПМ.02 Осуществление интеграции программных модулей обучающимся (нужное отметить </w:t>
      </w:r>
      <w:r>
        <w:rPr>
          <w:rFonts w:eastAsia="Symbol" w:cs="Symbol" w:ascii="Symbol" w:hAnsi="Symbol"/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hanging="11" w:left="720"/>
        <w:contextualSpacing/>
        <w:jc w:val="both"/>
        <w:rPr/>
      </w:pPr>
      <w:r>
        <w:rPr/>
        <w:t>выполнено;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hanging="11" w:left="720"/>
        <w:contextualSpacing/>
        <w:jc w:val="both"/>
        <w:rPr/>
      </w:pPr>
      <w:r>
        <w:rPr/>
        <w:t>выполнено не в полном объеме;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hanging="11" w:left="720"/>
        <w:contextualSpacing/>
        <w:jc w:val="both"/>
        <w:rPr>
          <w:i/>
          <w:i/>
        </w:rPr>
      </w:pPr>
      <w:r>
        <w:rPr/>
        <w:t>не выполнено;</w:t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Работа с источниками информации (нужное отметить </w:t>
      </w:r>
      <w:r>
        <w:rPr>
          <w:rFonts w:eastAsia="Symbol" w:cs="Symbol" w:ascii="Symbol" w:hAnsi="Symbol"/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Обучающийся: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/>
      </w:pPr>
      <w:r>
        <w:rPr/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по модулю; 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/>
      </w:pPr>
      <w:r>
        <w:rPr/>
        <w:t>осуществил подборку необходимых документов и статистических данных, которые частично могут быть использованы при подготовке к сдаче экзамена по модулю;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/>
      </w:pPr>
      <w:r>
        <w:rPr/>
        <w:t>не осуществил подборку необходимых документов и статистических данных, или данные материалы не могут быть использованы при подготовке к сдаче экзамена по модулю;</w:t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Владение материалом по производственной практике (нужное отметить </w:t>
      </w:r>
      <w:r>
        <w:rPr>
          <w:rFonts w:eastAsia="Symbol" w:cs="Symbol" w:ascii="Symbol" w:hAnsi="Symbol"/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Обучающийся: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/>
      </w:pPr>
      <w:r>
        <w:rPr/>
        <w:t>умело анализирует полученный во время практики материал;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/>
      </w:pPr>
      <w:r>
        <w:rPr/>
        <w:t>анализирует полученный во время практики материал;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/>
      </w:pPr>
      <w:r>
        <w:rPr/>
        <w:t>недостаточно четко и правильно анализирует полученный во время практики материал;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/>
      </w:pPr>
      <w:r>
        <w:rPr/>
        <w:t>неправильно анализирует полученный во время практики материал;</w:t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Задачи, поставленные на период производственной практики, обучающимся (нужное отметить </w:t>
      </w:r>
      <w:r>
        <w:rPr>
          <w:rFonts w:eastAsia="Symbol" w:cs="Symbol" w:ascii="Symbol" w:hAnsi="Symbol"/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/>
      </w:pPr>
      <w:r>
        <w:rPr/>
        <w:t>решены в полном объеме;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/>
      </w:pPr>
      <w:r>
        <w:rPr/>
        <w:t>решены в полном объеме, но не полностью раскрыты;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/>
      </w:pPr>
      <w:r>
        <w:rPr/>
        <w:t>решены частично, нет четкого обоснования и детализации;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/>
      </w:pPr>
      <w:r>
        <w:rPr/>
        <w:t>не решены;</w:t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Спектр выполняемых обучающимся функций в период прохождения производственной практики области профессиональной деятельности по профессиональному модулю ПМ.02 Осуществление интеграции программных модулей (нужное отметить </w:t>
      </w:r>
      <w:r>
        <w:rPr>
          <w:rFonts w:eastAsia="Symbol" w:cs="Symbol" w:ascii="Symbol" w:hAnsi="Symbol"/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/>
      </w:pPr>
      <w:r>
        <w:rPr/>
        <w:t>соответствует;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/>
      </w:pPr>
      <w:r>
        <w:rPr/>
        <w:t>в основном соответствует;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/>
      </w:pPr>
      <w:r>
        <w:rPr/>
        <w:t>частично соответствует;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/>
      </w:pPr>
      <w:r>
        <w:rPr/>
        <w:t>не соответствует;</w:t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Оформление обучающимся отчета по производственной практике (нужное отметить </w:t>
      </w:r>
      <w:r>
        <w:rPr>
          <w:rFonts w:eastAsia="Symbol" w:cs="Symbol" w:ascii="Symbol" w:hAnsi="Symbol"/>
          <w:b/>
          <w:sz w:val="24"/>
          <w:szCs w:val="24"/>
        </w:rPr>
        <w:sym w:font="Symbol" w:char="f0d6"/>
      </w:r>
      <w:r>
        <w:rPr>
          <w:b/>
          <w:sz w:val="24"/>
          <w:szCs w:val="24"/>
        </w:rPr>
        <w:t>):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/>
      </w:pPr>
      <w:r>
        <w:rPr/>
        <w:t>отчет о прохождении практики оформлен правильно;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/>
      </w:pPr>
      <w:r>
        <w:rPr/>
        <w:t>отчет о прохождении практики оформлен с незначительными недостатками;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/>
      </w:pPr>
      <w:r>
        <w:rPr/>
        <w:t xml:space="preserve">отчет о прохождении практики оформлен с недостатками; 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-7797" w:leader="none"/>
          <w:tab w:val="left" w:pos="1134" w:leader="none"/>
        </w:tabs>
        <w:spacing w:before="0" w:after="120"/>
        <w:ind w:firstLine="709" w:left="0"/>
        <w:contextualSpacing/>
        <w:jc w:val="both"/>
        <w:rPr/>
      </w:pPr>
      <w:r>
        <w:rPr/>
        <w:t>отчет о прохождении практики оформлен неверно;</w:t>
      </w:r>
    </w:p>
    <w:p>
      <w:pPr>
        <w:pStyle w:val="Normal"/>
        <w:tabs>
          <w:tab w:val="clear" w:pos="708"/>
          <w:tab w:val="left" w:pos="-7797" w:leader="none"/>
          <w:tab w:val="left" w:pos="851" w:leader="none"/>
          <w:tab w:val="left" w:pos="1134" w:leader="none"/>
        </w:tabs>
        <w:ind w:firstLine="709"/>
        <w:jc w:val="both"/>
        <w:rPr>
          <w:b/>
          <w:sz w:val="24"/>
          <w:szCs w:val="24"/>
        </w:rPr>
      </w:pPr>
      <w:bookmarkStart w:id="0" w:name="_Hlk183435097"/>
      <w:r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-7797" w:leader="none"/>
          <w:tab w:val="left" w:pos="426" w:leader="none"/>
          <w:tab w:val="left" w:pos="1134" w:leader="none"/>
        </w:tabs>
        <w:ind w:firstLine="284" w:left="425"/>
        <w:jc w:val="both"/>
        <w:rPr/>
      </w:pPr>
      <w:r>
        <w:rPr/>
        <w:t>высокий;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-7797" w:leader="none"/>
          <w:tab w:val="left" w:pos="426" w:leader="none"/>
          <w:tab w:val="left" w:pos="1134" w:leader="none"/>
        </w:tabs>
        <w:ind w:firstLine="284" w:left="425"/>
        <w:jc w:val="both"/>
        <w:rPr/>
      </w:pPr>
      <w:r>
        <w:rPr/>
        <w:t>средний;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-7797" w:leader="none"/>
          <w:tab w:val="left" w:pos="426" w:leader="none"/>
          <w:tab w:val="left" w:pos="1134" w:leader="none"/>
        </w:tabs>
        <w:spacing w:before="0" w:after="120"/>
        <w:ind w:firstLine="284" w:left="425"/>
        <w:jc w:val="both"/>
        <w:rPr/>
      </w:pPr>
      <w:r>
        <w:rPr/>
        <w:t>низкий;</w:t>
      </w:r>
    </w:p>
    <w:p>
      <w:pPr>
        <w:pStyle w:val="Normal"/>
        <w:tabs>
          <w:tab w:val="clear" w:pos="708"/>
          <w:tab w:val="left" w:pos="-7797" w:leader="none"/>
          <w:tab w:val="left" w:pos="851" w:leader="none"/>
          <w:tab w:val="left" w:pos="1134" w:leader="none"/>
        </w:tabs>
        <w:ind w:firstLine="709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-7797" w:leader="none"/>
          <w:tab w:val="left" w:pos="426" w:leader="none"/>
          <w:tab w:val="left" w:pos="1134" w:leader="none"/>
        </w:tabs>
        <w:ind w:firstLine="284" w:left="425"/>
        <w:jc w:val="both"/>
        <w:rPr/>
      </w:pPr>
      <w:r>
        <w:rPr/>
        <w:t>высокий;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-7797" w:leader="none"/>
          <w:tab w:val="left" w:pos="426" w:leader="none"/>
          <w:tab w:val="left" w:pos="1134" w:leader="none"/>
        </w:tabs>
        <w:ind w:firstLine="284" w:left="425"/>
        <w:jc w:val="both"/>
        <w:rPr/>
      </w:pPr>
      <w:r>
        <w:rPr/>
        <w:t>средний;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-7797" w:leader="none"/>
          <w:tab w:val="left" w:pos="426" w:leader="none"/>
          <w:tab w:val="left" w:pos="1134" w:leader="none"/>
        </w:tabs>
        <w:ind w:firstLine="284" w:left="425"/>
        <w:jc w:val="both"/>
        <w:rPr/>
      </w:pPr>
      <w:r>
        <w:rPr/>
        <w:t>низкий.</w:t>
      </w:r>
    </w:p>
    <w:p>
      <w:pPr>
        <w:pStyle w:val="Normal"/>
        <w:keepNext w:val="true"/>
        <w:keepLines/>
        <w:shd w:val="clear" w:color="auto" w:fill="FFFFFF"/>
        <w:tabs>
          <w:tab w:val="clear" w:pos="708"/>
          <w:tab w:val="left" w:pos="-7797" w:leader="none"/>
        </w:tabs>
        <w:spacing w:before="120" w:after="120"/>
        <w:ind w:firstLine="709"/>
        <w:jc w:val="both"/>
        <w:rPr>
          <w:i/>
          <w:i/>
        </w:rPr>
      </w:pPr>
      <w:r>
        <w:rPr>
          <w:rFonts w:eastAsia="Calibri"/>
          <w:i/>
        </w:rPr>
        <w:t>Примечание:</w:t>
      </w:r>
    </w:p>
    <w:p>
      <w:pPr>
        <w:pStyle w:val="ListParagraph"/>
        <w:keepNext w:val="true"/>
        <w:keepLines/>
        <w:widowControl/>
        <w:numPr>
          <w:ilvl w:val="0"/>
          <w:numId w:val="7"/>
        </w:numPr>
        <w:shd w:val="clear" w:color="auto" w:fill="FFFFFF"/>
        <w:tabs>
          <w:tab w:val="clear" w:pos="708"/>
          <w:tab w:val="left" w:pos="-7797" w:leader="none"/>
          <w:tab w:val="left" w:pos="1134" w:leader="none"/>
        </w:tabs>
        <w:spacing w:before="0" w:after="0"/>
        <w:ind w:firstLine="709" w:left="0"/>
        <w:contextualSpacing w:val="false"/>
        <w:jc w:val="both"/>
        <w:rPr/>
      </w:pPr>
      <w:r>
        <w:rPr/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>
      <w:pPr>
        <w:pStyle w:val="ListParagraph"/>
        <w:keepNext w:val="true"/>
        <w:keepLines/>
        <w:widowControl/>
        <w:numPr>
          <w:ilvl w:val="0"/>
          <w:numId w:val="7"/>
        </w:numPr>
        <w:shd w:val="clear" w:color="auto" w:fill="FFFFFF"/>
        <w:tabs>
          <w:tab w:val="clear" w:pos="708"/>
          <w:tab w:val="left" w:pos="-7797" w:leader="none"/>
          <w:tab w:val="left" w:pos="1134" w:leader="none"/>
        </w:tabs>
        <w:spacing w:before="0" w:after="0"/>
        <w:ind w:firstLine="709" w:left="0"/>
        <w:contextualSpacing w:val="false"/>
        <w:jc w:val="both"/>
        <w:rPr/>
      </w:pPr>
      <w:r>
        <w:rPr/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-7797" w:leader="none"/>
          <w:tab w:val="left" w:pos="1134" w:leader="none"/>
        </w:tabs>
        <w:ind w:firstLine="709" w:left="0"/>
        <w:jc w:val="both"/>
        <w:rPr/>
      </w:pPr>
      <w:bookmarkStart w:id="1" w:name="_Hlk183435097"/>
      <w:r>
        <w:rPr/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  <w:bookmarkEnd w:id="1"/>
    </w:p>
    <w:p>
      <w:pPr>
        <w:pStyle w:val="Normal"/>
        <w:ind w:firstLine="70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1134" w:leader="none"/>
        </w:tabs>
        <w:ind w:firstLine="709" w:left="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практики:</w:t>
      </w:r>
    </w:p>
    <w:p>
      <w:pPr>
        <w:pStyle w:val="ListParagraph"/>
        <w:tabs>
          <w:tab w:val="clear" w:pos="708"/>
          <w:tab w:val="left" w:pos="1134" w:leader="none"/>
        </w:tabs>
        <w:ind w:left="709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a8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48"/>
        <w:gridCol w:w="4771"/>
        <w:gridCol w:w="1652"/>
        <w:gridCol w:w="2398"/>
      </w:tblGrid>
      <w:tr>
        <w:trPr/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 xml:space="preserve">№ </w:t>
            </w:r>
            <w:r>
              <w:rPr>
                <w:b/>
                <w:kern w:val="0"/>
                <w:lang w:val="ru-RU" w:bidi="ar-SA"/>
              </w:rPr>
              <w:t>п/п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b/>
              </w:rPr>
            </w:pPr>
            <w:r>
              <w:rPr>
                <w:b/>
                <w:bCs/>
                <w:kern w:val="2"/>
                <w:lang w:val="ru-RU" w:bidi="ar-SA"/>
              </w:rPr>
              <w:t>Наименование показателя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Максимальное количество</w:t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баллов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Оценка качества выполнения каждого вида работ</w:t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(в баллах)</w:t>
            </w:r>
          </w:p>
        </w:tc>
      </w:tr>
      <w:tr>
        <w:trPr/>
        <w:tc>
          <w:tcPr>
            <w:tcW w:w="9569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ListParagraph"/>
              <w:numPr>
                <w:ilvl w:val="0"/>
                <w:numId w:val="9"/>
              </w:numPr>
              <w:spacing w:before="0" w:after="0"/>
              <w:contextualSpacing/>
              <w:jc w:val="center"/>
              <w:rPr>
                <w:kern w:val="0"/>
                <w:lang w:val="ru-RU" w:bidi="ar-SA"/>
              </w:rPr>
            </w:pPr>
            <w:r>
              <w:rPr>
                <w:b/>
                <w:bCs/>
                <w:kern w:val="2"/>
                <w:lang w:val="ru-RU" w:bidi="ar-SA"/>
              </w:rPr>
              <w:t>Качество подобранного материала для проведения анализа</w:t>
            </w:r>
          </w:p>
        </w:tc>
      </w:tr>
      <w:tr>
        <w:trPr/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1.1.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spacing w:before="0" w:after="0"/>
              <w:ind w:hanging="0"/>
              <w:jc w:val="both"/>
              <w:rPr>
                <w:kern w:val="0"/>
                <w:lang w:val="ru-RU" w:bidi="ar-SA"/>
              </w:rPr>
            </w:pPr>
            <w:r>
              <w:rPr>
                <w:bCs/>
                <w:kern w:val="2"/>
                <w:lang w:val="ru-RU" w:bidi="ar-SA"/>
              </w:rPr>
              <w:t>Наличие источников информации в соответствии с индивидуальным заданием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1.2.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spacing w:before="0" w:after="0"/>
              <w:ind w:hanging="0"/>
              <w:jc w:val="both"/>
              <w:rPr>
                <w:kern w:val="0"/>
                <w:lang w:val="ru-RU" w:bidi="ar-SA"/>
              </w:rPr>
            </w:pPr>
            <w:r>
              <w:rPr>
                <w:bCs/>
                <w:kern w:val="2"/>
                <w:lang w:val="ru-RU" w:bidi="ar-SA"/>
              </w:rPr>
              <w:t>Наличие актуальных первичных данных, материалов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9569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ListParagraph"/>
              <w:numPr>
                <w:ilvl w:val="0"/>
                <w:numId w:val="9"/>
              </w:numPr>
              <w:spacing w:before="0" w:after="0"/>
              <w:contextualSpacing/>
              <w:jc w:val="center"/>
              <w:rPr>
                <w:kern w:val="0"/>
                <w:lang w:val="ru-RU" w:bidi="ar-SA"/>
              </w:rPr>
            </w:pPr>
            <w:r>
              <w:rPr>
                <w:b/>
                <w:bCs/>
                <w:kern w:val="2"/>
                <w:lang w:val="ru-RU" w:bidi="ar-SA"/>
              </w:rPr>
              <w:t>Качественная оценка проведенного анализа источников и собранных материалов</w:t>
            </w:r>
          </w:p>
        </w:tc>
      </w:tr>
      <w:tr>
        <w:trPr/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2.1.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spacing w:before="0" w:after="0"/>
              <w:ind w:hanging="0"/>
              <w:jc w:val="both"/>
              <w:rPr>
                <w:kern w:val="0"/>
                <w:lang w:val="ru-RU" w:bidi="ar-SA"/>
              </w:rPr>
            </w:pPr>
            <w:r>
              <w:rPr>
                <w:bCs/>
                <w:kern w:val="2"/>
                <w:lang w:val="ru-RU" w:bidi="ar-SA"/>
              </w:rPr>
              <w:t>Выполнение требований к содержательной части отчета, соответствие видов работы индивидуальному заданию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20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2.2.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spacing w:before="0" w:after="0"/>
              <w:ind w:hanging="0"/>
              <w:jc w:val="both"/>
              <w:rPr>
                <w:bCs/>
                <w:kern w:val="2"/>
              </w:rPr>
            </w:pPr>
            <w:r>
              <w:rPr>
                <w:bCs/>
                <w:kern w:val="2"/>
                <w:lang w:val="ru-RU" w:bidi="ar-SA"/>
              </w:rPr>
              <w:t>Оценка степени самостоятельности проведенного анализа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20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2.3.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spacing w:before="0" w:after="0"/>
              <w:ind w:hanging="0"/>
              <w:jc w:val="both"/>
              <w:rPr>
                <w:bCs/>
                <w:kern w:val="2"/>
              </w:rPr>
            </w:pPr>
            <w:r>
              <w:rPr>
                <w:bCs/>
                <w:kern w:val="2"/>
                <w:lang w:val="ru-RU" w:bidi="ar-SA"/>
              </w:rPr>
              <w:t>Оценка качества проведенного анализа собранных материалов, данных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20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9569" w:type="dxa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ListParagraph"/>
              <w:numPr>
                <w:ilvl w:val="0"/>
                <w:numId w:val="9"/>
              </w:numPr>
              <w:spacing w:before="0" w:after="0"/>
              <w:contextualSpacing/>
              <w:jc w:val="center"/>
              <w:rPr>
                <w:kern w:val="0"/>
                <w:lang w:val="ru-RU" w:bidi="ar-SA"/>
              </w:rPr>
            </w:pPr>
            <w:r>
              <w:rPr>
                <w:b/>
                <w:bCs/>
                <w:kern w:val="2"/>
                <w:lang w:val="ru-RU" w:bidi="ar-SA"/>
              </w:rPr>
              <w:t>Выполнение общих требований к проведению практики</w:t>
            </w:r>
          </w:p>
        </w:tc>
      </w:tr>
      <w:tr>
        <w:trPr/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3.1.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spacing w:before="0" w:after="0"/>
              <w:ind w:hanging="0"/>
              <w:jc w:val="both"/>
              <w:rPr>
                <w:bCs/>
                <w:kern w:val="2"/>
              </w:rPr>
            </w:pPr>
            <w:r>
              <w:rPr>
                <w:bCs/>
                <w:kern w:val="2"/>
                <w:lang w:val="ru-RU" w:bidi="ar-SA"/>
              </w:rPr>
              <w:t>Выполнение требований к экспериментально-практической работе в рамках освоения вида деятельности ВД 2. Осуществление интеграции программных модулей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20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3.2.</w:t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spacing w:before="0" w:after="0"/>
              <w:ind w:hanging="0"/>
              <w:jc w:val="both"/>
              <w:rPr>
                <w:bCs/>
                <w:kern w:val="2"/>
              </w:rPr>
            </w:pPr>
            <w:r>
              <w:rPr>
                <w:bCs/>
                <w:kern w:val="2"/>
                <w:lang w:val="ru-RU" w:bidi="ar-SA"/>
              </w:rPr>
              <w:t>Выполнение требований к оформлению отчета по практике в формате презентации PowerPoint, содержащего базовую и информационно-вспомогательную информацию по итогам ее прохождения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/>
        <w:tc>
          <w:tcPr>
            <w:tcW w:w="74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spacing w:before="0" w:after="0"/>
              <w:ind w:firstLine="72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477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spacing w:before="0" w:after="0"/>
              <w:ind w:firstLine="720"/>
              <w:jc w:val="both"/>
              <w:rPr>
                <w:b/>
                <w:bCs/>
                <w:kern w:val="2"/>
              </w:rPr>
            </w:pPr>
            <w:r>
              <w:rPr>
                <w:b/>
                <w:bCs/>
                <w:kern w:val="2"/>
                <w:lang w:val="ru-RU" w:bidi="ar-SA"/>
              </w:rPr>
              <w:t>Итого:</w:t>
            </w:r>
          </w:p>
        </w:tc>
        <w:tc>
          <w:tcPr>
            <w:tcW w:w="16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spacing w:before="0" w:after="0"/>
              <w:ind w:hanging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100</w:t>
            </w:r>
          </w:p>
        </w:tc>
        <w:tc>
          <w:tcPr>
            <w:tcW w:w="239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spacing w:before="0" w:after="0"/>
              <w:ind w:hanging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</w:tr>
    </w:tbl>
    <w:p>
      <w:pPr>
        <w:pStyle w:val="Normal"/>
        <w:ind w:firstLine="70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09"/>
        <w:rPr>
          <w:sz w:val="24"/>
          <w:szCs w:val="24"/>
        </w:rPr>
      </w:pPr>
      <w:r>
        <w:rPr>
          <w:sz w:val="24"/>
          <w:szCs w:val="24"/>
        </w:rPr>
        <w:t>Замечания руководителя практики от Образовательной организации:</w:t>
      </w:r>
    </w:p>
    <w:p>
      <w:pPr>
        <w:pStyle w:val="Normal"/>
        <w:spacing w:lineRule="auto" w:line="360" w:before="0" w:after="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tbl>
      <w:tblPr>
        <w:tblStyle w:val="a8"/>
        <w:tblW w:w="974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51"/>
        <w:gridCol w:w="6096"/>
      </w:tblGrid>
      <w:tr>
        <w:trPr/>
        <w:tc>
          <w:tcPr>
            <w:tcW w:w="365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hanging="0"/>
              <w:jc w:val="both"/>
              <w:outlineLvl w:val="0"/>
              <w:rPr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  <w:lang w:val="ru-RU" w:bidi="ar-S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ind w:hanging="0"/>
              <w:jc w:val="both"/>
              <w:outlineLvl w:val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Руководитель практики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ind w:hanging="0"/>
              <w:jc w:val="both"/>
              <w:outlineLvl w:val="0"/>
              <w:rPr>
                <w:sz w:val="28"/>
                <w:szCs w:val="28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от Образовательной организации</w:t>
            </w:r>
          </w:p>
        </w:tc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numPr>
                <w:ilvl w:val="0"/>
                <w:numId w:val="0"/>
              </w:numPr>
              <w:spacing w:before="0" w:after="0"/>
              <w:ind w:hanging="0"/>
              <w:jc w:val="both"/>
              <w:outlineLvl w:val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ind w:hanging="0"/>
              <w:jc w:val="both"/>
              <w:outlineLvl w:val="0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ind w:hanging="0"/>
              <w:jc w:val="both"/>
              <w:outlineLvl w:val="0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__________________________________________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0"/>
              <w:ind w:hanging="0"/>
              <w:jc w:val="both"/>
              <w:outlineLvl w:val="0"/>
              <w:rPr>
                <w:sz w:val="28"/>
                <w:szCs w:val="28"/>
              </w:rPr>
            </w:pPr>
            <w:r>
              <w:rPr>
                <w:i/>
                <w:kern w:val="0"/>
                <w:sz w:val="28"/>
                <w:szCs w:val="28"/>
                <w:vertAlign w:val="superscript"/>
                <w:lang w:val="ru-RU" w:bidi="ar-SA"/>
              </w:rPr>
              <w:t xml:space="preserve">                       </w:t>
            </w:r>
            <w:r>
              <w:rPr>
                <w:i/>
                <w:kern w:val="0"/>
                <w:sz w:val="28"/>
                <w:szCs w:val="28"/>
                <w:vertAlign w:val="superscript"/>
                <w:lang w:val="ru-RU" w:bidi="ar-SA"/>
              </w:rPr>
              <w:t>(Ф.И.О.)                                                  (подпись)</w:t>
            </w:r>
          </w:p>
        </w:tc>
      </w:tr>
    </w:tbl>
    <w:p>
      <w:pPr>
        <w:pStyle w:val="Normal"/>
        <w:shd w:val="clear" w:color="auto" w:fill="FFFFFF"/>
        <w:jc w:val="both"/>
        <w:rPr>
          <w:sz w:val="16"/>
          <w:szCs w:val="16"/>
        </w:rPr>
      </w:pPr>
      <w:r>
        <w:rPr>
          <w:sz w:val="16"/>
          <w:szCs w:val="16"/>
        </w:rPr>
      </w:r>
    </w:p>
    <w:sectPr>
      <w:type w:val="nextPage"/>
      <w:pgSz w:w="11906" w:h="16838"/>
      <w:pgMar w:left="1701" w:right="851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 PSMT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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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36100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eastAsia="ru-RU" w:val="ru-RU" w:bidi="ar-SA"/>
    </w:rPr>
  </w:style>
  <w:style w:type="paragraph" w:styleId="Heading3">
    <w:name w:val="Heading 3"/>
    <w:basedOn w:val="Normal"/>
    <w:next w:val="Normal"/>
    <w:link w:val="3"/>
    <w:uiPriority w:val="99"/>
    <w:qFormat/>
    <w:rsid w:val="00826642"/>
    <w:pPr>
      <w:keepNext w:val="true"/>
      <w:widowControl/>
      <w:spacing w:before="240" w:after="60"/>
      <w:outlineLvl w:val="2"/>
    </w:pPr>
    <w:rPr>
      <w:rFonts w:ascii="Cambria" w:hAnsi="Cambria" w:eastAsia="Calibri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793cb4"/>
    <w:rPr>
      <w:rFonts w:ascii="Segoe UI" w:hAnsi="Segoe UI" w:eastAsia="Times New Roman" w:cs="Segoe UI"/>
      <w:sz w:val="18"/>
      <w:szCs w:val="18"/>
      <w:lang w:eastAsia="ru-RU"/>
    </w:rPr>
  </w:style>
  <w:style w:type="character" w:styleId="Style14" w:customStyle="1">
    <w:name w:val="Основной текст_"/>
    <w:basedOn w:val="DefaultParagraphFont"/>
    <w:link w:val="21"/>
    <w:qFormat/>
    <w:rsid w:val="003a597d"/>
    <w:rPr>
      <w:rFonts w:ascii="Times New Roman" w:hAnsi="Times New Roman" w:eastAsia="Times New Roman" w:cs="Times New Roman"/>
      <w:sz w:val="26"/>
      <w:szCs w:val="26"/>
      <w:shd w:fill="FFFFFF" w:val="clear"/>
    </w:rPr>
  </w:style>
  <w:style w:type="character" w:styleId="3" w:customStyle="1">
    <w:name w:val="Заголовок 3 Знак"/>
    <w:basedOn w:val="DefaultParagraphFont"/>
    <w:uiPriority w:val="99"/>
    <w:qFormat/>
    <w:rsid w:val="00826642"/>
    <w:rPr>
      <w:rFonts w:ascii="Cambria" w:hAnsi="Cambria" w:eastAsia="Calibri" w:cs="Times New Roman"/>
      <w:b/>
      <w:bCs/>
      <w:sz w:val="26"/>
      <w:szCs w:val="26"/>
      <w:lang w:eastAsia="ru-RU"/>
    </w:rPr>
  </w:style>
  <w:style w:type="character" w:styleId="Style15" w:customStyle="1">
    <w:name w:val="Абзац списка Знак"/>
    <w:basedOn w:val="DefaultParagraphFont"/>
    <w:link w:val="ListParagraph"/>
    <w:uiPriority w:val="1"/>
    <w:qFormat/>
    <w:rsid w:val="009c480c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ListParagraphChar" w:customStyle="1">
    <w:name w:val="List Paragraph Char"/>
    <w:basedOn w:val="DefaultParagraphFont"/>
    <w:link w:val="1"/>
    <w:uiPriority w:val="99"/>
    <w:qFormat/>
    <w:locked/>
    <w:rsid w:val="00cd3e1b"/>
    <w:rPr>
      <w:rFonts w:ascii="Calibri" w:hAnsi="Calibri" w:eastAsia="Calibri" w:cs="Calibri"/>
    </w:rPr>
  </w:style>
  <w:style w:type="character" w:styleId="2" w:customStyle="1">
    <w:name w:val="Основной текст с отступом 2 Знак"/>
    <w:basedOn w:val="DefaultParagraphFont"/>
    <w:link w:val="BodyTextIndent2"/>
    <w:uiPriority w:val="99"/>
    <w:semiHidden/>
    <w:qFormat/>
    <w:rsid w:val="008b7d99"/>
    <w:rPr/>
  </w:style>
  <w:style w:type="character" w:styleId="Hyperlink">
    <w:name w:val="Hyperlink"/>
    <w:uiPriority w:val="99"/>
    <w:unhideWhenUsed/>
    <w:rsid w:val="00635eaf"/>
    <w:rPr>
      <w:color w:val="0000FF"/>
      <w:u w:val="single"/>
    </w:rPr>
  </w:style>
  <w:style w:type="character" w:styleId="Style16" w:customStyle="1">
    <w:name w:val="Текст сноски Знак"/>
    <w:basedOn w:val="DefaultParagraphFont"/>
    <w:uiPriority w:val="99"/>
    <w:semiHidden/>
    <w:qFormat/>
    <w:rsid w:val="00301e2c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7">
    <w:name w:val="Символ сноски"/>
    <w:basedOn w:val="DefaultParagraphFont"/>
    <w:uiPriority w:val="99"/>
    <w:semiHidden/>
    <w:unhideWhenUsed/>
    <w:qFormat/>
    <w:rsid w:val="00301e2c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CM3" w:customStyle="1">
    <w:name w:val="CM3"/>
    <w:basedOn w:val="Normal"/>
    <w:next w:val="Normal"/>
    <w:uiPriority w:val="99"/>
    <w:qFormat/>
    <w:rsid w:val="00b36100"/>
    <w:pPr>
      <w:spacing w:lineRule="atLeast" w:line="276"/>
    </w:pPr>
    <w:rPr>
      <w:rFonts w:ascii="Times New Roman PSMT" w:hAnsi="Times New Roman PSMT" w:eastAsia="Calibri"/>
      <w:sz w:val="24"/>
      <w:szCs w:val="24"/>
    </w:rPr>
  </w:style>
  <w:style w:type="paragraph" w:styleId="Default" w:customStyle="1">
    <w:name w:val="Default"/>
    <w:qFormat/>
    <w:rsid w:val="00b36100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eastAsia="ru-RU" w:val="ru-RU" w:bidi="ar-SA"/>
    </w:rPr>
  </w:style>
  <w:style w:type="paragraph" w:styleId="ListParagraph">
    <w:name w:val="List Paragraph"/>
    <w:basedOn w:val="Normal"/>
    <w:link w:val="Style15"/>
    <w:qFormat/>
    <w:rsid w:val="00cd15ae"/>
    <w:pPr>
      <w:spacing w:before="0" w:after="0"/>
      <w:ind w:left="720"/>
      <w:contextualSpacing/>
    </w:pPr>
    <w:rPr/>
  </w:style>
  <w:style w:type="paragraph" w:styleId="ConsPlusNormal" w:customStyle="1">
    <w:name w:val="ConsPlusNormal"/>
    <w:qFormat/>
    <w:rsid w:val="002160e8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eastAsia="ru-RU" w:val="ru-RU" w:bidi="ar-SA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793cb4"/>
    <w:pPr/>
    <w:rPr>
      <w:rFonts w:ascii="Segoe UI" w:hAnsi="Segoe UI" w:cs="Segoe UI"/>
      <w:sz w:val="18"/>
      <w:szCs w:val="18"/>
    </w:rPr>
  </w:style>
  <w:style w:type="paragraph" w:styleId="21" w:customStyle="1">
    <w:name w:val="Основной текст2"/>
    <w:basedOn w:val="Normal"/>
    <w:link w:val="Style14"/>
    <w:qFormat/>
    <w:rsid w:val="003a597d"/>
    <w:pPr>
      <w:shd w:val="clear" w:color="auto" w:fill="FFFFFF"/>
      <w:spacing w:lineRule="atLeast" w:line="0" w:before="0" w:after="420"/>
      <w:jc w:val="right"/>
    </w:pPr>
    <w:rPr>
      <w:sz w:val="26"/>
      <w:szCs w:val="26"/>
      <w:lang w:eastAsia="en-US"/>
    </w:rPr>
  </w:style>
  <w:style w:type="paragraph" w:styleId="TableParagraph" w:customStyle="1">
    <w:name w:val="Table Paragraph"/>
    <w:basedOn w:val="Normal"/>
    <w:uiPriority w:val="1"/>
    <w:qFormat/>
    <w:rsid w:val="00ee624a"/>
    <w:pPr/>
    <w:rPr>
      <w:rFonts w:ascii="Calibri" w:hAnsi="Calibri" w:eastAsia="Calibri"/>
      <w:sz w:val="22"/>
      <w:szCs w:val="22"/>
      <w:lang w:val="en-US" w:eastAsia="en-US"/>
    </w:rPr>
  </w:style>
  <w:style w:type="paragraph" w:styleId="Msonormalmailrucssattributepostfix" w:customStyle="1">
    <w:name w:val="msonormal_mailru_css_attribute_postfix"/>
    <w:basedOn w:val="Normal"/>
    <w:qFormat/>
    <w:rsid w:val="00a20590"/>
    <w:pPr>
      <w:widowControl/>
      <w:spacing w:beforeAutospacing="1" w:afterAutospacing="1"/>
    </w:pPr>
    <w:rPr>
      <w:rFonts w:eastAsia="Calibri" w:eastAsiaTheme="minorHAnsi"/>
      <w:sz w:val="24"/>
      <w:szCs w:val="24"/>
    </w:rPr>
  </w:style>
  <w:style w:type="paragraph" w:styleId="1" w:customStyle="1">
    <w:name w:val="Абзац списка1"/>
    <w:basedOn w:val="Normal"/>
    <w:link w:val="ListParagraphChar"/>
    <w:uiPriority w:val="99"/>
    <w:qFormat/>
    <w:rsid w:val="00cd3e1b"/>
    <w:pPr>
      <w:widowControl/>
      <w:spacing w:lineRule="auto" w:line="276" w:before="0" w:after="200"/>
      <w:ind w:left="720"/>
    </w:pPr>
    <w:rPr>
      <w:rFonts w:ascii="Calibri" w:hAnsi="Calibri" w:eastAsia="Calibri" w:cs="Calibri"/>
      <w:sz w:val="22"/>
      <w:szCs w:val="22"/>
      <w:lang w:eastAsia="en-US"/>
    </w:rPr>
  </w:style>
  <w:style w:type="paragraph" w:styleId="11" w:customStyle="1">
    <w:name w:val="Стиль1"/>
    <w:basedOn w:val="Normal"/>
    <w:qFormat/>
    <w:rsid w:val="008b7d99"/>
    <w:pPr>
      <w:widowControl/>
      <w:ind w:firstLine="709"/>
      <w:jc w:val="both"/>
    </w:pPr>
    <w:rPr>
      <w:sz w:val="24"/>
    </w:rPr>
  </w:style>
  <w:style w:type="paragraph" w:styleId="BodyTextIndent2">
    <w:name w:val="Body Text Indent 2"/>
    <w:basedOn w:val="Normal"/>
    <w:link w:val="2"/>
    <w:uiPriority w:val="99"/>
    <w:semiHidden/>
    <w:unhideWhenUsed/>
    <w:qFormat/>
    <w:rsid w:val="008b7d99"/>
    <w:pPr>
      <w:widowControl/>
      <w:spacing w:lineRule="auto" w:line="480" w:before="0" w:after="120"/>
      <w:ind w:left="283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eastAsia="en-US"/>
    </w:rPr>
  </w:style>
  <w:style w:type="paragraph" w:styleId="FootnoteText">
    <w:name w:val="Footnote Text"/>
    <w:basedOn w:val="Normal"/>
    <w:link w:val="Style16"/>
    <w:uiPriority w:val="99"/>
    <w:semiHidden/>
    <w:unhideWhenUsed/>
    <w:rsid w:val="00301e2c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733d36"/>
    <w:pPr>
      <w:spacing w:after="0" w:line="24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Application>Docx_Editor_PLUS/1.0.0.0$Windows_X86_64 LibreOffice_project/</Application>
  <AppVersion>15.0000</AppVersion>
  <Pages>3</Pages>
  <Words>564</Words>
  <Characters>4787</Characters>
  <CharactersWithSpaces>5305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2016-05-13T07:56:00Z</dcterms:created>
  <dc:creator>Харитонов Сергей Владимирович</dc:creator>
  <dc:description/>
  <dc:language>ru-RU</dc:language>
  <cp:lastModifiedBy/>
  <cp:lastPrinted>2020-09-23T13:58:00Z</cp:lastPrinted>
  <dcterms:modified xsi:type="dcterms:W3CDTF">2025-06-19T23:50:30Z</dcterms:modified>
  <cp:revision>293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