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B434F" w14:textId="77777777" w:rsidR="00DF6529" w:rsidRPr="00DF6529" w:rsidRDefault="00DF6529" w:rsidP="00DF6529">
      <w:pPr>
        <w:spacing w:line="256" w:lineRule="auto"/>
        <w:ind w:right="-850" w:hanging="1701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DF6529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drawing>
          <wp:inline distT="0" distB="0" distL="0" distR="0" wp14:anchorId="30404D68" wp14:editId="4F9F8AE1">
            <wp:extent cx="7572375" cy="914400"/>
            <wp:effectExtent l="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1E8D1" w14:textId="77777777" w:rsidR="00DF6529" w:rsidRPr="00DF6529" w:rsidRDefault="00DF6529" w:rsidP="00DF6529">
      <w:pPr>
        <w:spacing w:line="256" w:lineRule="auto"/>
        <w:ind w:right="-1"/>
        <w:jc w:val="center"/>
        <w:rPr>
          <w:rFonts w:ascii="TimesNewRomanPS-BoldMT" w:eastAsia="Calibri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DF6529">
        <w:rPr>
          <w:rFonts w:ascii="TimesNewRomanPS-BoldMT" w:eastAsia="Calibri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t>НЕГОСУДАРСТВЕННОЕ ОБРАЗОВАТЕЛЬНОЕ ЧАСТНОЕ</w:t>
      </w:r>
      <w:r w:rsidRPr="00DF6529">
        <w:rPr>
          <w:rFonts w:ascii="TimesNewRomanPS-BoldMT" w:eastAsia="Calibri" w:hAnsi="TimesNewRomanPS-BoldMT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DF6529">
        <w:rPr>
          <w:rFonts w:ascii="TimesNewRomanPS-BoldMT" w:eastAsia="Calibri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t>УЧРЕЖДЕНИЕ ВЫСШЕГО ОБРАЗОВАНИЯ</w:t>
      </w:r>
      <w:r w:rsidRPr="00DF6529">
        <w:rPr>
          <w:rFonts w:ascii="TimesNewRomanPS-BoldMT" w:eastAsia="Calibri" w:hAnsi="TimesNewRomanPS-BoldMT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DF6529">
        <w:rPr>
          <w:rFonts w:ascii="TimesNewRomanPS-BoldMT" w:eastAsia="Calibri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t>«МОСКОВСКИЙ ФИНАНСОВО-ПРОМЫШЛЕННЫЙ УНИВЕРСИТЕТ</w:t>
      </w:r>
      <w:r w:rsidRPr="00DF6529">
        <w:rPr>
          <w:rFonts w:ascii="TimesNewRomanPS-BoldMT" w:eastAsia="Calibri" w:hAnsi="TimesNewRomanPS-BoldMT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DF6529">
        <w:rPr>
          <w:rFonts w:ascii="TimesNewRomanPS-BoldMT" w:eastAsia="Calibri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  <w:t>«СИНЕРГИЯ»</w:t>
      </w:r>
    </w:p>
    <w:p w14:paraId="5D7D7FD4" w14:textId="77777777" w:rsidR="00DF6529" w:rsidRPr="00DF6529" w:rsidRDefault="00DF6529" w:rsidP="00DF6529">
      <w:pPr>
        <w:spacing w:line="256" w:lineRule="auto"/>
        <w:ind w:right="-1"/>
        <w:jc w:val="center"/>
        <w:rPr>
          <w:rFonts w:ascii="TimesNewRomanPS-BoldMT" w:eastAsia="Calibri" w:hAnsi="TimesNewRomanPS-BoldMT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DF6529" w:rsidRPr="00DF6529" w14:paraId="4ACB9EA6" w14:textId="77777777">
        <w:tc>
          <w:tcPr>
            <w:tcW w:w="3115" w:type="dxa"/>
            <w:hideMark/>
          </w:tcPr>
          <w:p w14:paraId="329DDA22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F6529"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Факультет/Институт</w:t>
            </w:r>
          </w:p>
        </w:tc>
        <w:tc>
          <w:tcPr>
            <w:tcW w:w="282" w:type="dxa"/>
          </w:tcPr>
          <w:p w14:paraId="6CC61654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6537567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F6529">
              <w:rPr>
                <w:rFonts w:ascii="Times New Roman" w:eastAsia="Calibri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Информационных технологий</w:t>
            </w:r>
          </w:p>
        </w:tc>
      </w:tr>
      <w:tr w:rsidR="00DF6529" w:rsidRPr="00DF6529" w14:paraId="36AB6753" w14:textId="77777777">
        <w:tc>
          <w:tcPr>
            <w:tcW w:w="3115" w:type="dxa"/>
          </w:tcPr>
          <w:p w14:paraId="009222EC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82" w:type="dxa"/>
          </w:tcPr>
          <w:p w14:paraId="01525855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1368E1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F6529">
              <w:rPr>
                <w:rFonts w:ascii="TimesNewRomanPSMT" w:eastAsia="Calibri" w:hAnsi="TimesNewRomanPSMT" w:cs="Times New Roman"/>
                <w:color w:val="000000"/>
                <w:kern w:val="0"/>
                <w:sz w:val="18"/>
                <w:szCs w:val="18"/>
                <w14:ligatures w14:val="none"/>
              </w:rPr>
              <w:t>(наименование факультета/ Института)</w:t>
            </w:r>
          </w:p>
        </w:tc>
      </w:tr>
      <w:tr w:rsidR="00DF6529" w:rsidRPr="00DF6529" w14:paraId="1D2F5697" w14:textId="77777777">
        <w:tc>
          <w:tcPr>
            <w:tcW w:w="3115" w:type="dxa"/>
            <w:hideMark/>
          </w:tcPr>
          <w:p w14:paraId="68A7B5BD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F6529"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04F404A8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0635136" w14:textId="5BD4814A" w:rsidR="00DF6529" w:rsidRPr="00DF6529" w:rsidRDefault="00DF6529" w:rsidP="00DF6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6"/>
                <w:kern w:val="0"/>
                <w:sz w:val="26"/>
                <w:szCs w:val="26"/>
                <w:lang w:eastAsia="ru-RU"/>
                <w14:ligatures w14:val="none"/>
              </w:rPr>
            </w:pPr>
            <w:r w:rsidRPr="00DF6529">
              <w:rPr>
                <w:rFonts w:ascii="Times New Roman" w:eastAsia="Times New Roman" w:hAnsi="Times New Roman" w:cs="Times New Roman"/>
                <w:spacing w:val="-16"/>
                <w:kern w:val="0"/>
                <w:sz w:val="26"/>
                <w:szCs w:val="26"/>
                <w:lang w:eastAsia="ru-RU"/>
                <w14:ligatures w14:val="none"/>
              </w:rPr>
              <w:t>Информационные системы и технологии</w:t>
            </w:r>
          </w:p>
        </w:tc>
      </w:tr>
      <w:tr w:rsidR="00DF6529" w:rsidRPr="00DF6529" w14:paraId="4C292979" w14:textId="77777777">
        <w:tc>
          <w:tcPr>
            <w:tcW w:w="3115" w:type="dxa"/>
            <w:hideMark/>
          </w:tcPr>
          <w:p w14:paraId="3C19ADC1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F6529"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подготовки:</w:t>
            </w:r>
          </w:p>
        </w:tc>
        <w:tc>
          <w:tcPr>
            <w:tcW w:w="282" w:type="dxa"/>
          </w:tcPr>
          <w:p w14:paraId="402BA938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948" w:type="dxa"/>
            <w:hideMark/>
          </w:tcPr>
          <w:p w14:paraId="66079698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F6529">
              <w:rPr>
                <w:rFonts w:ascii="TimesNewRomanPSMT" w:eastAsia="Calibri" w:hAnsi="TimesNewRomanPSMT" w:cs="Times New Roman"/>
                <w:color w:val="000000"/>
                <w:kern w:val="0"/>
                <w:sz w:val="18"/>
                <w:szCs w:val="18"/>
                <w14:ligatures w14:val="none"/>
              </w:rPr>
              <w:t>(код и наименование направления /специальности подготовки)</w:t>
            </w:r>
          </w:p>
        </w:tc>
      </w:tr>
      <w:tr w:rsidR="00DF6529" w:rsidRPr="00DF6529" w14:paraId="441AA33C" w14:textId="77777777">
        <w:tc>
          <w:tcPr>
            <w:tcW w:w="3115" w:type="dxa"/>
            <w:hideMark/>
          </w:tcPr>
          <w:p w14:paraId="6228E225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F6529"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Форма обучения</w:t>
            </w:r>
            <w:r w:rsidRPr="00DF6529"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:</w:t>
            </w:r>
          </w:p>
        </w:tc>
        <w:tc>
          <w:tcPr>
            <w:tcW w:w="282" w:type="dxa"/>
          </w:tcPr>
          <w:p w14:paraId="55788174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B0B1B15" w14:textId="14686AFF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kern w:val="0"/>
                <w14:ligatures w14:val="none"/>
              </w:rPr>
            </w:pPr>
            <w:r>
              <w:rPr>
                <w:rFonts w:ascii="TimesNewRomanPSMT" w:eastAsia="Calibri" w:hAnsi="TimesNewRomanPSMT" w:cs="Times New Roman"/>
                <w:color w:val="000000"/>
                <w:kern w:val="0"/>
                <w14:ligatures w14:val="none"/>
              </w:rPr>
              <w:t>О</w:t>
            </w:r>
            <w:r w:rsidRPr="00DF6529">
              <w:rPr>
                <w:rFonts w:ascii="TimesNewRomanPSMT" w:eastAsia="Calibri" w:hAnsi="TimesNewRomanPSMT" w:cs="Times New Roman"/>
                <w:color w:val="000000"/>
                <w:kern w:val="0"/>
                <w14:ligatures w14:val="none"/>
              </w:rPr>
              <w:t>чн</w:t>
            </w:r>
            <w:r>
              <w:rPr>
                <w:rFonts w:ascii="TimesNewRomanPSMT" w:eastAsia="Calibri" w:hAnsi="TimesNewRomanPSMT" w:cs="Times New Roman"/>
                <w:color w:val="000000"/>
                <w:kern w:val="0"/>
                <w14:ligatures w14:val="none"/>
              </w:rPr>
              <w:t>о-заочная</w:t>
            </w:r>
          </w:p>
        </w:tc>
      </w:tr>
      <w:tr w:rsidR="00DF6529" w:rsidRPr="00DF6529" w14:paraId="5DC3BAD4" w14:textId="77777777">
        <w:tc>
          <w:tcPr>
            <w:tcW w:w="3115" w:type="dxa"/>
          </w:tcPr>
          <w:p w14:paraId="4CF50DE3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82" w:type="dxa"/>
          </w:tcPr>
          <w:p w14:paraId="7022962D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948" w:type="dxa"/>
            <w:hideMark/>
          </w:tcPr>
          <w:p w14:paraId="79E83EF2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F6529">
              <w:rPr>
                <w:rFonts w:ascii="TimesNewRomanPSMT" w:eastAsia="Calibri" w:hAnsi="TimesNewRomanPSMT" w:cs="Times New Roman"/>
                <w:color w:val="000000"/>
                <w:kern w:val="0"/>
                <w:sz w:val="18"/>
                <w:szCs w:val="18"/>
                <w14:ligatures w14:val="none"/>
              </w:rPr>
              <w:t>(очная, очно-заочная, заочная)</w:t>
            </w:r>
          </w:p>
        </w:tc>
      </w:tr>
      <w:tr w:rsidR="00DF6529" w:rsidRPr="00DF6529" w14:paraId="515F141F" w14:textId="77777777">
        <w:trPr>
          <w:trHeight w:val="68"/>
        </w:trPr>
        <w:tc>
          <w:tcPr>
            <w:tcW w:w="3115" w:type="dxa"/>
          </w:tcPr>
          <w:p w14:paraId="38E34D07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82" w:type="dxa"/>
          </w:tcPr>
          <w:p w14:paraId="030EE29C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948" w:type="dxa"/>
          </w:tcPr>
          <w:p w14:paraId="6D181EB6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4793B850" w14:textId="77777777" w:rsidR="00DF6529" w:rsidRPr="00DF6529" w:rsidRDefault="00DF6529" w:rsidP="00DF6529">
      <w:pPr>
        <w:spacing w:line="256" w:lineRule="auto"/>
        <w:ind w:right="-1"/>
        <w:jc w:val="center"/>
        <w:rPr>
          <w:rFonts w:ascii="TimesNewRomanPS-BoldMT" w:eastAsia="Calibri" w:hAnsi="TimesNewRomanPS-BoldMT" w:cs="Times New Roman"/>
          <w:color w:val="FFFFFF"/>
          <w:kern w:val="0"/>
          <w:sz w:val="28"/>
          <w:szCs w:val="28"/>
          <w14:ligatures w14:val="none"/>
        </w:rPr>
      </w:pPr>
      <w:r w:rsidRPr="00DF6529">
        <w:rPr>
          <w:rFonts w:ascii="TimesNewRomanPS-BoldMT" w:eastAsia="Calibri" w:hAnsi="TimesNewRomanPS-BoldMT" w:cs="Times New Roman"/>
          <w:color w:val="FFFFFF"/>
          <w:kern w:val="0"/>
          <w:sz w:val="28"/>
          <w:szCs w:val="28"/>
          <w14:ligatures w14:val="none"/>
        </w:rPr>
        <w:t>.</w:t>
      </w:r>
    </w:p>
    <w:p w14:paraId="0912A0BE" w14:textId="77777777" w:rsidR="00DF6529" w:rsidRPr="00DF6529" w:rsidRDefault="00DF6529" w:rsidP="00DF6529">
      <w:pPr>
        <w:spacing w:line="256" w:lineRule="auto"/>
        <w:ind w:right="-1"/>
        <w:jc w:val="center"/>
        <w:rPr>
          <w:rFonts w:ascii="TimesNewRomanPS-BoldMT" w:eastAsia="Calibri" w:hAnsi="TimesNewRomanPS-BoldMT" w:cs="Times New Roman"/>
          <w:b/>
          <w:bCs/>
          <w:kern w:val="0"/>
          <w:sz w:val="28"/>
          <w:szCs w:val="28"/>
          <w14:ligatures w14:val="none"/>
        </w:rPr>
      </w:pPr>
      <w:r w:rsidRPr="00DF6529">
        <w:rPr>
          <w:rFonts w:ascii="TimesNewRomanPS-BoldMT" w:eastAsia="Calibri" w:hAnsi="TimesNewRomanPS-BoldMT" w:cs="Times New Roman"/>
          <w:color w:val="FFFFFF"/>
          <w:kern w:val="0"/>
          <w:sz w:val="28"/>
          <w:szCs w:val="28"/>
          <w14:ligatures w14:val="none"/>
        </w:rPr>
        <w:br/>
      </w:r>
      <w:r w:rsidRPr="00DF6529">
        <w:rPr>
          <w:rFonts w:ascii="TimesNewRomanPSMT" w:eastAsia="Calibri" w:hAnsi="TimesNewRomanPSMT" w:cs="Times New Roman"/>
          <w:kern w:val="0"/>
          <w:sz w:val="18"/>
          <w:szCs w:val="18"/>
          <w14:ligatures w14:val="none"/>
        </w:rPr>
        <w:br/>
      </w:r>
      <w:r w:rsidRPr="00DF6529">
        <w:rPr>
          <w:rFonts w:ascii="TimesNewRomanPS-BoldMT" w:eastAsia="Calibri" w:hAnsi="TimesNewRomanPS-BoldMT" w:cs="Times New Roman"/>
          <w:b/>
          <w:bCs/>
          <w:kern w:val="0"/>
          <w:sz w:val="28"/>
          <w:szCs w:val="28"/>
          <w14:ligatures w14:val="none"/>
        </w:rPr>
        <w:t>Отчет по лабораторной работе №1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25"/>
      </w:tblGrid>
      <w:tr w:rsidR="00DF6529" w:rsidRPr="00DF6529" w14:paraId="2095098D" w14:textId="77777777">
        <w:tc>
          <w:tcPr>
            <w:tcW w:w="1276" w:type="dxa"/>
            <w:gridSpan w:val="2"/>
            <w:hideMark/>
          </w:tcPr>
          <w:p w14:paraId="2AAD5E09" w14:textId="77777777" w:rsidR="00DF6529" w:rsidRPr="00DF6529" w:rsidRDefault="00DF6529" w:rsidP="00DF6529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F6529"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на тему</w:t>
            </w:r>
          </w:p>
        </w:tc>
        <w:tc>
          <w:tcPr>
            <w:tcW w:w="284" w:type="dxa"/>
          </w:tcPr>
          <w:p w14:paraId="57FD3DE9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6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93CE7CA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FF0000"/>
                <w:kern w:val="0"/>
                <w14:ligatures w14:val="none"/>
              </w:rPr>
            </w:pPr>
            <w:r w:rsidRPr="00DF6529">
              <w:rPr>
                <w:rFonts w:ascii="Times New Roman" w:eastAsia="Calibri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Обработка информации в информационных системах</w:t>
            </w:r>
          </w:p>
        </w:tc>
      </w:tr>
      <w:tr w:rsidR="00DF6529" w:rsidRPr="00DF6529" w14:paraId="311703EA" w14:textId="77777777">
        <w:tc>
          <w:tcPr>
            <w:tcW w:w="3115" w:type="dxa"/>
            <w:gridSpan w:val="6"/>
          </w:tcPr>
          <w:p w14:paraId="109C1F8C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82" w:type="dxa"/>
          </w:tcPr>
          <w:p w14:paraId="5072EF9C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92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45F24E3" w14:textId="77777777" w:rsidR="00DF6529" w:rsidRPr="00DF6529" w:rsidRDefault="00DF6529" w:rsidP="00DF6529">
            <w:pPr>
              <w:spacing w:after="0" w:line="240" w:lineRule="auto"/>
              <w:ind w:right="-1"/>
              <w:rPr>
                <w:rFonts w:ascii="TimesNewRomanPSMT" w:eastAsia="Calibri" w:hAnsi="TimesNewRomanPSM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F6529">
              <w:rPr>
                <w:rFonts w:ascii="TimesNewRomanPS-BoldMT" w:eastAsia="Calibri" w:hAnsi="TimesNewRomanPS-BoldMT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DF6529">
              <w:rPr>
                <w:rFonts w:ascii="TimesNewRomanPSMT" w:eastAsia="Calibri" w:hAnsi="TimesNewRomanPSMT" w:cs="Times New Roman"/>
                <w:color w:val="000000"/>
                <w:kern w:val="0"/>
                <w:sz w:val="18"/>
                <w:szCs w:val="18"/>
                <w14:ligatures w14:val="none"/>
              </w:rPr>
              <w:t>наименование темы)</w:t>
            </w:r>
          </w:p>
        </w:tc>
      </w:tr>
      <w:tr w:rsidR="00DF6529" w:rsidRPr="00DF6529" w14:paraId="45F33617" w14:textId="77777777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FDED9D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91966C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6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4486C7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FF0000"/>
                <w:kern w:val="0"/>
                <w:sz w:val="18"/>
                <w:szCs w:val="18"/>
                <w14:ligatures w14:val="none"/>
              </w:rPr>
            </w:pPr>
          </w:p>
        </w:tc>
      </w:tr>
      <w:tr w:rsidR="00DF6529" w:rsidRPr="00DF6529" w14:paraId="637F8246" w14:textId="77777777"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6EFA3B" w14:textId="77777777" w:rsidR="00DF6529" w:rsidRPr="00DF6529" w:rsidRDefault="00DF6529" w:rsidP="00DF6529">
            <w:pPr>
              <w:spacing w:after="0" w:line="240" w:lineRule="auto"/>
              <w:ind w:right="-113"/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  <w:p w14:paraId="2282762A" w14:textId="77777777" w:rsidR="00DF6529" w:rsidRPr="00DF6529" w:rsidRDefault="00DF6529" w:rsidP="00DF6529">
            <w:pPr>
              <w:spacing w:after="0" w:line="240" w:lineRule="auto"/>
              <w:ind w:right="-113"/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F6529"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FBDCBD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67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4FE9F8" w14:textId="77777777" w:rsidR="00DF6529" w:rsidRPr="00DF6529" w:rsidRDefault="00DF6529" w:rsidP="00DF6529">
            <w:pPr>
              <w:tabs>
                <w:tab w:val="left" w:pos="3965"/>
              </w:tabs>
              <w:spacing w:after="0" w:line="240" w:lineRule="auto"/>
              <w:ind w:right="-109"/>
              <w:jc w:val="center"/>
              <w:rPr>
                <w:rFonts w:ascii="TimesNewRomanPSMT" w:eastAsia="Calibri" w:hAnsi="TimesNewRomanPSMT" w:cs="Times New Roman"/>
                <w:color w:val="000000"/>
                <w:kern w:val="0"/>
                <w14:ligatures w14:val="none"/>
              </w:rPr>
            </w:pPr>
          </w:p>
          <w:p w14:paraId="32CFA87D" w14:textId="77777777" w:rsidR="00DF6529" w:rsidRPr="00DF6529" w:rsidRDefault="00DF6529" w:rsidP="00DF6529">
            <w:pPr>
              <w:tabs>
                <w:tab w:val="left" w:pos="3965"/>
              </w:tabs>
              <w:spacing w:after="0" w:line="240" w:lineRule="auto"/>
              <w:ind w:right="-109"/>
              <w:jc w:val="center"/>
              <w:rPr>
                <w:rFonts w:ascii="TimesNewRomanPSMT" w:eastAsia="Calibri" w:hAnsi="TimesNewRomanPS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F6529">
              <w:rPr>
                <w:rFonts w:ascii="TimesNewRomanPSMT" w:eastAsia="Calibri" w:hAnsi="TimesNewRomanPS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Инструментальные средства информационных систем </w:t>
            </w:r>
          </w:p>
        </w:tc>
      </w:tr>
      <w:tr w:rsidR="00DF6529" w:rsidRPr="00DF6529" w14:paraId="2999931C" w14:textId="77777777">
        <w:tc>
          <w:tcPr>
            <w:tcW w:w="3115" w:type="dxa"/>
            <w:gridSpan w:val="6"/>
          </w:tcPr>
          <w:p w14:paraId="2DB5A07B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82" w:type="dxa"/>
          </w:tcPr>
          <w:p w14:paraId="2BDA5B7D" w14:textId="77777777" w:rsidR="00DF6529" w:rsidRPr="00DF6529" w:rsidRDefault="00DF6529" w:rsidP="00DF6529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592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2F484DA" w14:textId="77777777" w:rsidR="00DF6529" w:rsidRPr="00DF6529" w:rsidRDefault="00DF6529" w:rsidP="00DF6529">
            <w:pPr>
              <w:spacing w:after="0" w:line="240" w:lineRule="auto"/>
              <w:ind w:right="-1"/>
              <w:rPr>
                <w:rFonts w:ascii="TimesNewRomanPSMT" w:eastAsia="Calibri" w:hAnsi="TimesNewRomanPSMT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DF6529">
              <w:rPr>
                <w:rFonts w:ascii="TimesNewRomanPS-BoldMT" w:eastAsia="Calibri" w:hAnsi="TimesNewRomanPS-BoldMT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DF6529">
              <w:rPr>
                <w:rFonts w:ascii="TimesNewRomanPSMT" w:eastAsia="Calibri" w:hAnsi="TimesNewRomanPSMT" w:cs="Times New Roman"/>
                <w:color w:val="000000"/>
                <w:kern w:val="0"/>
                <w:sz w:val="18"/>
                <w:szCs w:val="18"/>
                <w14:ligatures w14:val="none"/>
              </w:rPr>
              <w:t>наименование дисциплины)</w:t>
            </w:r>
          </w:p>
        </w:tc>
      </w:tr>
    </w:tbl>
    <w:p w14:paraId="03AD7304" w14:textId="77777777" w:rsidR="00DF6529" w:rsidRPr="00DF6529" w:rsidRDefault="00DF6529" w:rsidP="00DF6529">
      <w:pPr>
        <w:spacing w:line="256" w:lineRule="auto"/>
        <w:ind w:right="-1"/>
        <w:rPr>
          <w:rFonts w:ascii="TimesNewRomanPSMT" w:eastAsia="Calibri" w:hAnsi="TimesNewRomanPSMT" w:cs="Times New Roman"/>
          <w:color w:val="000000"/>
          <w:kern w:val="0"/>
          <w:sz w:val="18"/>
          <w:szCs w:val="18"/>
          <w14:ligatures w14:val="none"/>
        </w:rPr>
      </w:pPr>
    </w:p>
    <w:p w14:paraId="30220BC3" w14:textId="77777777" w:rsidR="00DF6529" w:rsidRPr="00DF6529" w:rsidRDefault="00DF6529" w:rsidP="00DF6529">
      <w:pPr>
        <w:spacing w:line="256" w:lineRule="auto"/>
        <w:ind w:right="-1"/>
        <w:rPr>
          <w:rFonts w:ascii="TimesNewRomanPSMT" w:eastAsia="Calibri" w:hAnsi="TimesNewRomanPSMT" w:cs="Times New Roman"/>
          <w:color w:val="000000"/>
          <w:kern w:val="0"/>
          <w:sz w:val="18"/>
          <w:szCs w:val="18"/>
          <w14:ligatures w14:val="none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DF6529" w:rsidRPr="00DF6529" w14:paraId="2A2889A7" w14:textId="77777777">
        <w:tc>
          <w:tcPr>
            <w:tcW w:w="2061" w:type="dxa"/>
            <w:hideMark/>
          </w:tcPr>
          <w:p w14:paraId="252A113B" w14:textId="77777777" w:rsidR="00DF6529" w:rsidRPr="00DF6529" w:rsidRDefault="00DF6529" w:rsidP="00DF6529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bookmarkStart w:id="0" w:name="_Hlk81468603"/>
            <w:r w:rsidRPr="00DF6529"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Обучающийся</w:t>
            </w:r>
          </w:p>
        </w:tc>
        <w:tc>
          <w:tcPr>
            <w:tcW w:w="236" w:type="dxa"/>
          </w:tcPr>
          <w:p w14:paraId="59E3D2A8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4156926" w14:textId="2AA73DB2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NewRomanPS-BoldMT" w:eastAsia="Calibri" w:hAnsi="TimesNewRomanPS-BoldMT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Харитонова Эльвира Андреевна </w:t>
            </w:r>
          </w:p>
        </w:tc>
        <w:tc>
          <w:tcPr>
            <w:tcW w:w="283" w:type="dxa"/>
          </w:tcPr>
          <w:p w14:paraId="146FA2C9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C4B38B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DF6529" w:rsidRPr="00DF6529" w14:paraId="552D63BE" w14:textId="77777777">
        <w:tc>
          <w:tcPr>
            <w:tcW w:w="2061" w:type="dxa"/>
          </w:tcPr>
          <w:p w14:paraId="7035A14F" w14:textId="77777777" w:rsidR="00DF6529" w:rsidRPr="00DF6529" w:rsidRDefault="00DF6529" w:rsidP="00DF6529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6" w:type="dxa"/>
          </w:tcPr>
          <w:p w14:paraId="547A4524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1BB5037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F6529">
              <w:rPr>
                <w:rFonts w:ascii="TimesNewRomanPS-BoldMT" w:eastAsia="Calibri" w:hAnsi="TimesNewRomanPS-BoldMT" w:cs="Times New Roman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DF6529">
              <w:rPr>
                <w:rFonts w:ascii="TimesNewRomanPSMT" w:eastAsia="Calibri" w:hAnsi="TimesNewRomanPSMT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ФИО)   </w:t>
            </w:r>
            <w:proofErr w:type="gramEnd"/>
            <w:r w:rsidRPr="00DF6529">
              <w:rPr>
                <w:rFonts w:ascii="TimesNewRomanPSMT" w:eastAsia="Calibri" w:hAnsi="TimesNewRomanPSMT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</w:tcPr>
          <w:p w14:paraId="3A013B87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C557319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kern w:val="0"/>
                <w14:ligatures w14:val="none"/>
              </w:rPr>
            </w:pPr>
            <w:r w:rsidRPr="00DF6529">
              <w:rPr>
                <w:rFonts w:ascii="TimesNewRomanPSMT" w:eastAsia="Calibri" w:hAnsi="TimesNewRomanPSMT" w:cs="Times New Roman"/>
                <w:color w:val="000000"/>
                <w:kern w:val="0"/>
                <w:sz w:val="16"/>
                <w:szCs w:val="16"/>
                <w14:ligatures w14:val="none"/>
              </w:rPr>
              <w:t>(подпись)</w:t>
            </w:r>
          </w:p>
        </w:tc>
        <w:bookmarkEnd w:id="0"/>
      </w:tr>
      <w:tr w:rsidR="00DF6529" w:rsidRPr="00DF6529" w14:paraId="159666B8" w14:textId="77777777">
        <w:trPr>
          <w:gridAfter w:val="1"/>
          <w:wAfter w:w="1985" w:type="dxa"/>
        </w:trPr>
        <w:tc>
          <w:tcPr>
            <w:tcW w:w="2061" w:type="dxa"/>
            <w:hideMark/>
          </w:tcPr>
          <w:p w14:paraId="49584BCF" w14:textId="77777777" w:rsidR="00DF6529" w:rsidRPr="00DF6529" w:rsidRDefault="00DF6529" w:rsidP="00DF6529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F6529"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Группа</w:t>
            </w:r>
          </w:p>
        </w:tc>
        <w:tc>
          <w:tcPr>
            <w:tcW w:w="236" w:type="dxa"/>
          </w:tcPr>
          <w:p w14:paraId="5B613198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AB8758D" w14:textId="71BE89C3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ВБИв-301 </w:t>
            </w:r>
            <w:proofErr w:type="spellStart"/>
            <w:r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  <w:t>рсоб</w:t>
            </w:r>
            <w:proofErr w:type="spellEnd"/>
          </w:p>
        </w:tc>
        <w:tc>
          <w:tcPr>
            <w:tcW w:w="283" w:type="dxa"/>
          </w:tcPr>
          <w:p w14:paraId="51827A30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DF6529" w:rsidRPr="00DF6529" w14:paraId="55A761F2" w14:textId="77777777">
        <w:trPr>
          <w:gridAfter w:val="1"/>
          <w:wAfter w:w="1985" w:type="dxa"/>
        </w:trPr>
        <w:tc>
          <w:tcPr>
            <w:tcW w:w="2061" w:type="dxa"/>
          </w:tcPr>
          <w:p w14:paraId="45EF6E2B" w14:textId="77777777" w:rsidR="00DF6529" w:rsidRPr="00DF6529" w:rsidRDefault="00DF6529" w:rsidP="00DF6529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36" w:type="dxa"/>
          </w:tcPr>
          <w:p w14:paraId="0D6252D9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010FF8A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83" w:type="dxa"/>
          </w:tcPr>
          <w:p w14:paraId="77280727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116567A5" w14:textId="77777777" w:rsidR="00DF6529" w:rsidRPr="00DF6529" w:rsidRDefault="00DF6529" w:rsidP="00DF6529">
      <w:pPr>
        <w:spacing w:line="256" w:lineRule="auto"/>
        <w:ind w:right="-1"/>
        <w:jc w:val="center"/>
        <w:rPr>
          <w:rFonts w:ascii="TimesNewRomanPSMT" w:eastAsia="Calibri" w:hAnsi="TimesNewRomanPSMT" w:cs="Times New Roman"/>
          <w:color w:val="000000"/>
          <w:kern w:val="0"/>
          <w:sz w:val="18"/>
          <w:szCs w:val="18"/>
          <w14:ligatures w14:val="none"/>
        </w:rPr>
      </w:pPr>
    </w:p>
    <w:p w14:paraId="7A45D98A" w14:textId="77777777" w:rsidR="00DF6529" w:rsidRPr="00DF6529" w:rsidRDefault="00DF6529" w:rsidP="00DF6529">
      <w:pPr>
        <w:spacing w:line="256" w:lineRule="auto"/>
        <w:ind w:right="-1"/>
        <w:jc w:val="center"/>
        <w:rPr>
          <w:rFonts w:ascii="TimesNewRomanPSMT" w:eastAsia="Calibri" w:hAnsi="TimesNewRomanPSMT" w:cs="Times New Roman"/>
          <w:color w:val="000000"/>
          <w:kern w:val="0"/>
          <w:sz w:val="18"/>
          <w:szCs w:val="18"/>
          <w14:ligatures w14:val="none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DF6529" w:rsidRPr="00DF6529" w14:paraId="4CEB3461" w14:textId="77777777">
        <w:tc>
          <w:tcPr>
            <w:tcW w:w="2268" w:type="dxa"/>
            <w:hideMark/>
          </w:tcPr>
          <w:p w14:paraId="64B7709A" w14:textId="77777777" w:rsidR="00DF6529" w:rsidRPr="00DF6529" w:rsidRDefault="00DF6529" w:rsidP="00DF6529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F6529"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Преподаватель</w:t>
            </w:r>
          </w:p>
        </w:tc>
        <w:tc>
          <w:tcPr>
            <w:tcW w:w="284" w:type="dxa"/>
          </w:tcPr>
          <w:p w14:paraId="6C67AC51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04AA09A" w14:textId="45C2E23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F6529"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  <w:t>Сибирев</w:t>
            </w:r>
            <w:proofErr w:type="spellEnd"/>
            <w:r w:rsidRPr="00DF6529"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00137B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F81FDC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kern w:val="0"/>
                <w14:ligatures w14:val="none"/>
              </w:rPr>
            </w:pPr>
          </w:p>
        </w:tc>
      </w:tr>
      <w:tr w:rsidR="00DF6529" w:rsidRPr="00DF6529" w14:paraId="447690AC" w14:textId="77777777">
        <w:tc>
          <w:tcPr>
            <w:tcW w:w="2268" w:type="dxa"/>
          </w:tcPr>
          <w:p w14:paraId="764557EF" w14:textId="77777777" w:rsidR="00DF6529" w:rsidRPr="00DF6529" w:rsidRDefault="00DF6529" w:rsidP="00DF6529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84" w:type="dxa"/>
          </w:tcPr>
          <w:p w14:paraId="5D4B5ED6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F82310D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F6529">
              <w:rPr>
                <w:rFonts w:ascii="TimesNewRomanPS-BoldMT" w:eastAsia="Calibri" w:hAnsi="TimesNewRomanPS-BoldMT" w:cs="Times New Roman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DF6529">
              <w:rPr>
                <w:rFonts w:ascii="TimesNewRomanPSMT" w:eastAsia="Calibri" w:hAnsi="TimesNewRomanPSMT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ФИО)   </w:t>
            </w:r>
            <w:proofErr w:type="gramEnd"/>
            <w:r w:rsidRPr="00DF6529">
              <w:rPr>
                <w:rFonts w:ascii="TimesNewRomanPSMT" w:eastAsia="Calibri" w:hAnsi="TimesNewRomanPSMT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</w:tcPr>
          <w:p w14:paraId="30A09C7C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CA015F1" w14:textId="77777777" w:rsidR="00DF6529" w:rsidRPr="00DF6529" w:rsidRDefault="00DF6529" w:rsidP="00DF6529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kern w:val="0"/>
                <w14:ligatures w14:val="none"/>
              </w:rPr>
            </w:pPr>
            <w:r w:rsidRPr="00DF6529">
              <w:rPr>
                <w:rFonts w:ascii="TimesNewRomanPSMT" w:eastAsia="Calibri" w:hAnsi="TimesNewRomanPSMT" w:cs="Times New Roman"/>
                <w:color w:val="000000"/>
                <w:kern w:val="0"/>
                <w:sz w:val="16"/>
                <w:szCs w:val="16"/>
                <w14:ligatures w14:val="none"/>
              </w:rPr>
              <w:t>(подпись)</w:t>
            </w:r>
          </w:p>
        </w:tc>
      </w:tr>
    </w:tbl>
    <w:p w14:paraId="1398F353" w14:textId="77777777" w:rsidR="00DF6529" w:rsidRPr="00DF6529" w:rsidRDefault="00DF6529" w:rsidP="00DF6529">
      <w:pPr>
        <w:spacing w:line="256" w:lineRule="auto"/>
        <w:ind w:right="-1"/>
        <w:rPr>
          <w:rFonts w:ascii="TimesNewRomanPSMT" w:eastAsia="Calibri" w:hAnsi="TimesNewRomanPSMT" w:cs="Times New Roman"/>
          <w:color w:val="000000"/>
          <w:kern w:val="0"/>
          <w:sz w:val="18"/>
          <w:szCs w:val="18"/>
          <w14:ligatures w14:val="none"/>
        </w:rPr>
      </w:pPr>
    </w:p>
    <w:p w14:paraId="6DBB6CA6" w14:textId="77777777" w:rsidR="00DF6529" w:rsidRPr="00DF6529" w:rsidRDefault="00DF6529" w:rsidP="00DF6529">
      <w:pPr>
        <w:spacing w:line="256" w:lineRule="auto"/>
        <w:ind w:right="-1"/>
        <w:rPr>
          <w:rFonts w:ascii="TimesNewRomanPSMT" w:eastAsia="Calibri" w:hAnsi="TimesNewRomanPSMT" w:cs="Times New Roman"/>
          <w:color w:val="000000"/>
          <w:kern w:val="0"/>
          <w:sz w:val="18"/>
          <w:szCs w:val="18"/>
          <w14:ligatures w14:val="none"/>
        </w:rPr>
      </w:pPr>
    </w:p>
    <w:p w14:paraId="30CC205A" w14:textId="4A4410AB" w:rsidR="007C30DC" w:rsidRDefault="00DF6529" w:rsidP="00DF6529">
      <w:pPr>
        <w:jc w:val="center"/>
        <w:rPr>
          <w:rFonts w:ascii="TimesNewRomanPS-BoldMT" w:eastAsia="Calibri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DF6529">
        <w:rPr>
          <w:rFonts w:ascii="TimesNewRomanPSMT" w:eastAsia="Calibri" w:hAnsi="TimesNewRomanPSMT" w:cs="Times New Roman"/>
          <w:color w:val="000000"/>
          <w:kern w:val="0"/>
          <w:sz w:val="16"/>
          <w:szCs w:val="16"/>
          <w14:ligatures w14:val="none"/>
        </w:rPr>
        <w:br/>
      </w:r>
      <w:r w:rsidRPr="00DF6529">
        <w:rPr>
          <w:rFonts w:ascii="TimesNewRomanPS-BoldMT" w:eastAsia="Calibri" w:hAnsi="TimesNewRomanPS-BoldMT" w:cs="Times New Roman"/>
          <w:b/>
          <w:bCs/>
          <w:color w:val="000000"/>
          <w:kern w:val="0"/>
          <w:sz w:val="28"/>
          <w:szCs w:val="28"/>
          <w14:ligatures w14:val="none"/>
        </w:rPr>
        <w:t>Москва 2025 г.</w:t>
      </w:r>
    </w:p>
    <w:p w14:paraId="577C1E34" w14:textId="12F76512" w:rsidR="00DF6529" w:rsidRDefault="00752F2B" w:rsidP="00752F2B">
      <w:r>
        <w:lastRenderedPageBreak/>
        <w:t>Задание №1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52F2B" w14:paraId="6FCD76A9" w14:textId="77777777" w:rsidTr="00752F2B">
        <w:tc>
          <w:tcPr>
            <w:tcW w:w="1869" w:type="dxa"/>
          </w:tcPr>
          <w:p w14:paraId="69877FAF" w14:textId="1E5597AB" w:rsidR="00752F2B" w:rsidRPr="00752F2B" w:rsidRDefault="00752F2B" w:rsidP="00752F2B">
            <w:pPr>
              <w:rPr>
                <w:b/>
                <w:bCs/>
              </w:rPr>
            </w:pPr>
            <w:r w:rsidRPr="00752F2B">
              <w:rPr>
                <w:b/>
                <w:bCs/>
              </w:rPr>
              <w:t>Год</w:t>
            </w:r>
          </w:p>
        </w:tc>
        <w:tc>
          <w:tcPr>
            <w:tcW w:w="1869" w:type="dxa"/>
          </w:tcPr>
          <w:p w14:paraId="0E3A4B9F" w14:textId="054D502F" w:rsidR="00752F2B" w:rsidRPr="00752F2B" w:rsidRDefault="00752F2B" w:rsidP="00752F2B">
            <w:pPr>
              <w:rPr>
                <w:b/>
                <w:bCs/>
              </w:rPr>
            </w:pPr>
            <w:r w:rsidRPr="00752F2B">
              <w:rPr>
                <w:b/>
                <w:bCs/>
              </w:rPr>
              <w:t>Показатель</w:t>
            </w:r>
          </w:p>
        </w:tc>
        <w:tc>
          <w:tcPr>
            <w:tcW w:w="1869" w:type="dxa"/>
          </w:tcPr>
          <w:p w14:paraId="6D73CD94" w14:textId="1BD04276" w:rsidR="00752F2B" w:rsidRPr="00752F2B" w:rsidRDefault="00752F2B" w:rsidP="00752F2B">
            <w:pPr>
              <w:rPr>
                <w:b/>
                <w:bCs/>
              </w:rPr>
            </w:pPr>
            <w:r w:rsidRPr="00752F2B">
              <w:rPr>
                <w:b/>
                <w:bCs/>
              </w:rPr>
              <w:t>Значение (%)</w:t>
            </w:r>
          </w:p>
        </w:tc>
        <w:tc>
          <w:tcPr>
            <w:tcW w:w="1869" w:type="dxa"/>
          </w:tcPr>
          <w:p w14:paraId="0EA29729" w14:textId="24B1D35E" w:rsidR="00752F2B" w:rsidRPr="00752F2B" w:rsidRDefault="00752F2B" w:rsidP="00752F2B">
            <w:pPr>
              <w:rPr>
                <w:b/>
                <w:bCs/>
              </w:rPr>
            </w:pPr>
            <w:r w:rsidRPr="00752F2B">
              <w:rPr>
                <w:b/>
                <w:bCs/>
              </w:rPr>
              <w:t>Изменение (</w:t>
            </w:r>
            <w:proofErr w:type="spellStart"/>
            <w:r w:rsidRPr="00752F2B">
              <w:rPr>
                <w:b/>
                <w:bCs/>
              </w:rPr>
              <w:t>п.п</w:t>
            </w:r>
            <w:proofErr w:type="spellEnd"/>
            <w:r w:rsidRPr="00752F2B">
              <w:rPr>
                <w:b/>
                <w:bCs/>
              </w:rPr>
              <w:t>.)</w:t>
            </w:r>
          </w:p>
        </w:tc>
        <w:tc>
          <w:tcPr>
            <w:tcW w:w="1869" w:type="dxa"/>
          </w:tcPr>
          <w:p w14:paraId="0E8DC50F" w14:textId="5CF9A9AA" w:rsidR="00752F2B" w:rsidRPr="00752F2B" w:rsidRDefault="00752F2B" w:rsidP="00752F2B">
            <w:pPr>
              <w:rPr>
                <w:b/>
                <w:bCs/>
              </w:rPr>
            </w:pPr>
            <w:r w:rsidRPr="00752F2B">
              <w:rPr>
                <w:b/>
                <w:bCs/>
              </w:rPr>
              <w:t>Целевое значение (%)</w:t>
            </w:r>
          </w:p>
        </w:tc>
      </w:tr>
      <w:tr w:rsidR="00752F2B" w14:paraId="657E766B" w14:textId="77777777" w:rsidTr="00752F2B">
        <w:tc>
          <w:tcPr>
            <w:tcW w:w="1869" w:type="dxa"/>
          </w:tcPr>
          <w:p w14:paraId="384E23A9" w14:textId="783263D1" w:rsidR="00752F2B" w:rsidRDefault="00752F2B" w:rsidP="00752F2B">
            <w:r>
              <w:t>2023</w:t>
            </w:r>
          </w:p>
        </w:tc>
        <w:tc>
          <w:tcPr>
            <w:tcW w:w="1869" w:type="dxa"/>
          </w:tcPr>
          <w:p w14:paraId="28BAE463" w14:textId="65A557CC" w:rsidR="00752F2B" w:rsidRDefault="00752F2B" w:rsidP="00752F2B">
            <w:r w:rsidRPr="00752F2B">
              <w:t>Уровень безработицы</w:t>
            </w:r>
            <w:r>
              <w:t xml:space="preserve"> </w:t>
            </w:r>
          </w:p>
        </w:tc>
        <w:tc>
          <w:tcPr>
            <w:tcW w:w="1869" w:type="dxa"/>
          </w:tcPr>
          <w:p w14:paraId="24D86336" w14:textId="7A3E5AC2" w:rsidR="00752F2B" w:rsidRDefault="00752F2B" w:rsidP="00752F2B">
            <w:r>
              <w:t>3.2</w:t>
            </w:r>
          </w:p>
        </w:tc>
        <w:tc>
          <w:tcPr>
            <w:tcW w:w="1869" w:type="dxa"/>
          </w:tcPr>
          <w:p w14:paraId="1C62DFC4" w14:textId="7F7DCC5C" w:rsidR="00752F2B" w:rsidRDefault="00752F2B" w:rsidP="00752F2B">
            <w:r>
              <w:t>-</w:t>
            </w:r>
            <w:r w:rsidRPr="00752F2B">
              <w:t>0.5</w:t>
            </w:r>
          </w:p>
        </w:tc>
        <w:tc>
          <w:tcPr>
            <w:tcW w:w="1869" w:type="dxa"/>
          </w:tcPr>
          <w:p w14:paraId="182F312E" w14:textId="6D7BC31F" w:rsidR="00752F2B" w:rsidRDefault="00752F2B" w:rsidP="00752F2B">
            <w:r>
              <w:t>4</w:t>
            </w:r>
          </w:p>
        </w:tc>
      </w:tr>
      <w:tr w:rsidR="00752F2B" w14:paraId="2DF68D76" w14:textId="77777777" w:rsidTr="00752F2B">
        <w:tc>
          <w:tcPr>
            <w:tcW w:w="1869" w:type="dxa"/>
          </w:tcPr>
          <w:p w14:paraId="3F91D65D" w14:textId="625F6352" w:rsidR="00752F2B" w:rsidRDefault="00752F2B" w:rsidP="00752F2B">
            <w:r>
              <w:t>2024</w:t>
            </w:r>
          </w:p>
        </w:tc>
        <w:tc>
          <w:tcPr>
            <w:tcW w:w="1869" w:type="dxa"/>
          </w:tcPr>
          <w:p w14:paraId="58D9926A" w14:textId="642474E5" w:rsidR="00752F2B" w:rsidRDefault="00752F2B" w:rsidP="00752F2B">
            <w:r w:rsidRPr="00752F2B">
              <w:t>Уровень безработицы</w:t>
            </w:r>
            <w:r>
              <w:t xml:space="preserve"> </w:t>
            </w:r>
          </w:p>
        </w:tc>
        <w:tc>
          <w:tcPr>
            <w:tcW w:w="1869" w:type="dxa"/>
          </w:tcPr>
          <w:p w14:paraId="2DD2C42D" w14:textId="4273BF39" w:rsidR="00752F2B" w:rsidRDefault="00752F2B" w:rsidP="00752F2B">
            <w:r>
              <w:t>3</w:t>
            </w:r>
          </w:p>
        </w:tc>
        <w:tc>
          <w:tcPr>
            <w:tcW w:w="1869" w:type="dxa"/>
          </w:tcPr>
          <w:p w14:paraId="09BCB9C2" w14:textId="43E28D81" w:rsidR="00752F2B" w:rsidRDefault="00752F2B" w:rsidP="00752F2B">
            <w:r>
              <w:t>-0.2</w:t>
            </w:r>
          </w:p>
        </w:tc>
        <w:tc>
          <w:tcPr>
            <w:tcW w:w="1869" w:type="dxa"/>
          </w:tcPr>
          <w:p w14:paraId="282EFEED" w14:textId="734DE53D" w:rsidR="00752F2B" w:rsidRDefault="00752F2B" w:rsidP="00752F2B">
            <w:r>
              <w:t>3.5</w:t>
            </w:r>
          </w:p>
        </w:tc>
      </w:tr>
      <w:tr w:rsidR="00752F2B" w14:paraId="3D7DBC38" w14:textId="77777777" w:rsidTr="00752F2B">
        <w:tc>
          <w:tcPr>
            <w:tcW w:w="1869" w:type="dxa"/>
          </w:tcPr>
          <w:p w14:paraId="669DA6A8" w14:textId="3D1367B1" w:rsidR="00752F2B" w:rsidRDefault="00752F2B" w:rsidP="00752F2B">
            <w:r>
              <w:t>2025</w:t>
            </w:r>
          </w:p>
        </w:tc>
        <w:tc>
          <w:tcPr>
            <w:tcW w:w="1869" w:type="dxa"/>
          </w:tcPr>
          <w:p w14:paraId="490F5D1D" w14:textId="51527A23" w:rsidR="00752F2B" w:rsidRDefault="00752F2B" w:rsidP="00752F2B">
            <w:r w:rsidRPr="00752F2B">
              <w:t>Уровень безработицы</w:t>
            </w:r>
            <w:r>
              <w:t xml:space="preserve"> </w:t>
            </w:r>
          </w:p>
        </w:tc>
        <w:tc>
          <w:tcPr>
            <w:tcW w:w="1869" w:type="dxa"/>
          </w:tcPr>
          <w:p w14:paraId="6D73F275" w14:textId="6F1F54B6" w:rsidR="00752F2B" w:rsidRDefault="00752F2B" w:rsidP="00752F2B">
            <w:r>
              <w:t>2.9</w:t>
            </w:r>
          </w:p>
        </w:tc>
        <w:tc>
          <w:tcPr>
            <w:tcW w:w="1869" w:type="dxa"/>
          </w:tcPr>
          <w:p w14:paraId="142952F1" w14:textId="0B07E468" w:rsidR="00752F2B" w:rsidRDefault="00752F2B" w:rsidP="00752F2B">
            <w:r>
              <w:t>-0.1</w:t>
            </w:r>
          </w:p>
        </w:tc>
        <w:tc>
          <w:tcPr>
            <w:tcW w:w="1869" w:type="dxa"/>
          </w:tcPr>
          <w:p w14:paraId="105F9257" w14:textId="53A2B30B" w:rsidR="00752F2B" w:rsidRDefault="00752F2B" w:rsidP="00752F2B">
            <w:r>
              <w:t>3.2</w:t>
            </w:r>
          </w:p>
        </w:tc>
      </w:tr>
    </w:tbl>
    <w:p w14:paraId="1F958F3D" w14:textId="77777777" w:rsidR="00752F2B" w:rsidRDefault="00752F2B" w:rsidP="00752F2B"/>
    <w:p w14:paraId="0F6F14CB" w14:textId="43EC1922" w:rsidR="00752F2B" w:rsidRDefault="00752F2B" w:rsidP="00752F2B">
      <w:r>
        <w:t>Задание №2</w:t>
      </w:r>
    </w:p>
    <w:p w14:paraId="066E3124" w14:textId="77777777" w:rsidR="00752F2B" w:rsidRDefault="00752F2B" w:rsidP="00752F2B">
      <w:r>
        <w:t>Неформатированное сообщение: «По предварительной оценке Росстата за 2024 год, объем валового внутреннего продукта (ВВП) Российской Федерации вырос на 3.5%. Номинальный объем ВВП достиг отметки в 194 трлн рублей, что превысило прогноз Министерства экономического развития на 0.8 процентных пункта.»</w:t>
      </w:r>
    </w:p>
    <w:p w14:paraId="14C877D7" w14:textId="77777777" w:rsidR="00752F2B" w:rsidRDefault="00752F2B" w:rsidP="00752F2B">
      <w:r>
        <w:t>Форматированное сообщение:</w:t>
      </w:r>
    </w:p>
    <w:p w14:paraId="4120C215" w14:textId="77777777" w:rsidR="00752F2B" w:rsidRDefault="00752F2B" w:rsidP="00752F2B">
      <w:r>
        <w:t>Год: 2024</w:t>
      </w:r>
    </w:p>
    <w:p w14:paraId="614A504A" w14:textId="77777777" w:rsidR="00752F2B" w:rsidRDefault="00752F2B" w:rsidP="00752F2B">
      <w:r>
        <w:t>Показатель: Валовой внутренний продукт (ВВП)</w:t>
      </w:r>
    </w:p>
    <w:p w14:paraId="7136E720" w14:textId="77777777" w:rsidR="00752F2B" w:rsidRDefault="00752F2B" w:rsidP="00752F2B">
      <w:r>
        <w:t>Темп роста: +3.5%</w:t>
      </w:r>
    </w:p>
    <w:p w14:paraId="59505BF8" w14:textId="77777777" w:rsidR="00752F2B" w:rsidRDefault="00752F2B" w:rsidP="00752F2B">
      <w:r>
        <w:t>Номинальный объем: 194 трлн рублей</w:t>
      </w:r>
    </w:p>
    <w:p w14:paraId="6459B479" w14:textId="76BA04A0" w:rsidR="00752F2B" w:rsidRDefault="00752F2B" w:rsidP="00752F2B">
      <w:r>
        <w:t>Прогнозируемый рост (МЭР): 2.7%</w:t>
      </w:r>
    </w:p>
    <w:p w14:paraId="42BD995B" w14:textId="74E481B8" w:rsidR="00752F2B" w:rsidRDefault="00752F2B" w:rsidP="00752F2B">
      <w:r w:rsidRPr="00752F2B">
        <w:t>Табличный вид: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52F2B" w14:paraId="3E67FB16" w14:textId="77777777" w:rsidTr="00752F2B">
        <w:tc>
          <w:tcPr>
            <w:tcW w:w="1869" w:type="dxa"/>
          </w:tcPr>
          <w:p w14:paraId="0B0978C0" w14:textId="275F936B" w:rsidR="00752F2B" w:rsidRPr="00F11082" w:rsidRDefault="00752F2B" w:rsidP="00752F2B">
            <w:pPr>
              <w:rPr>
                <w:b/>
                <w:bCs/>
              </w:rPr>
            </w:pPr>
            <w:r w:rsidRPr="00F11082">
              <w:rPr>
                <w:b/>
                <w:bCs/>
              </w:rPr>
              <w:t>Год</w:t>
            </w:r>
          </w:p>
        </w:tc>
        <w:tc>
          <w:tcPr>
            <w:tcW w:w="1869" w:type="dxa"/>
          </w:tcPr>
          <w:p w14:paraId="056A2383" w14:textId="74C1C971" w:rsidR="00752F2B" w:rsidRPr="00F11082" w:rsidRDefault="00752F2B" w:rsidP="00752F2B">
            <w:pPr>
              <w:rPr>
                <w:b/>
                <w:bCs/>
              </w:rPr>
            </w:pPr>
            <w:r w:rsidRPr="00F11082">
              <w:rPr>
                <w:b/>
                <w:bCs/>
              </w:rPr>
              <w:t>Показатель</w:t>
            </w:r>
          </w:p>
        </w:tc>
        <w:tc>
          <w:tcPr>
            <w:tcW w:w="1869" w:type="dxa"/>
          </w:tcPr>
          <w:p w14:paraId="53E11030" w14:textId="174EC11D" w:rsidR="00752F2B" w:rsidRPr="00F11082" w:rsidRDefault="00752F2B" w:rsidP="00752F2B">
            <w:pPr>
              <w:rPr>
                <w:b/>
                <w:bCs/>
              </w:rPr>
            </w:pPr>
            <w:r w:rsidRPr="00F11082">
              <w:rPr>
                <w:b/>
                <w:bCs/>
              </w:rPr>
              <w:t>Темп роста</w:t>
            </w:r>
            <w:r w:rsidR="00F11082" w:rsidRPr="00F11082">
              <w:rPr>
                <w:b/>
                <w:bCs/>
              </w:rPr>
              <w:t xml:space="preserve"> </w:t>
            </w:r>
            <w:r w:rsidR="00F11082" w:rsidRPr="00F11082">
              <w:rPr>
                <w:b/>
                <w:bCs/>
              </w:rPr>
              <w:t>(%)</w:t>
            </w:r>
          </w:p>
        </w:tc>
        <w:tc>
          <w:tcPr>
            <w:tcW w:w="1869" w:type="dxa"/>
          </w:tcPr>
          <w:p w14:paraId="7C36D2BB" w14:textId="27846DC7" w:rsidR="00752F2B" w:rsidRPr="00F11082" w:rsidRDefault="00F11082" w:rsidP="00752F2B">
            <w:pPr>
              <w:rPr>
                <w:b/>
                <w:bCs/>
              </w:rPr>
            </w:pPr>
            <w:r w:rsidRPr="00F11082">
              <w:rPr>
                <w:b/>
                <w:bCs/>
              </w:rPr>
              <w:t xml:space="preserve">Номинальный объем (трлн </w:t>
            </w:r>
            <w:proofErr w:type="spellStart"/>
            <w:r w:rsidRPr="00F11082">
              <w:rPr>
                <w:b/>
                <w:bCs/>
              </w:rPr>
              <w:t>руб</w:t>
            </w:r>
            <w:proofErr w:type="spellEnd"/>
            <w:r w:rsidRPr="00F11082">
              <w:rPr>
                <w:b/>
                <w:bCs/>
              </w:rPr>
              <w:t>)</w:t>
            </w:r>
          </w:p>
        </w:tc>
        <w:tc>
          <w:tcPr>
            <w:tcW w:w="1869" w:type="dxa"/>
          </w:tcPr>
          <w:p w14:paraId="5E3F5335" w14:textId="16962BFE" w:rsidR="00752F2B" w:rsidRPr="00F11082" w:rsidRDefault="00F11082" w:rsidP="00752F2B">
            <w:pPr>
              <w:rPr>
                <w:b/>
                <w:bCs/>
              </w:rPr>
            </w:pPr>
            <w:r w:rsidRPr="00F11082">
              <w:rPr>
                <w:b/>
                <w:bCs/>
              </w:rPr>
              <w:t>Прогноз МЭР (%)</w:t>
            </w:r>
          </w:p>
        </w:tc>
      </w:tr>
      <w:tr w:rsidR="00752F2B" w14:paraId="50E21EFE" w14:textId="77777777" w:rsidTr="00752F2B">
        <w:tc>
          <w:tcPr>
            <w:tcW w:w="1869" w:type="dxa"/>
          </w:tcPr>
          <w:p w14:paraId="361844DF" w14:textId="15FC2FEA" w:rsidR="00752F2B" w:rsidRDefault="00F11082" w:rsidP="00752F2B">
            <w:r>
              <w:t>2024</w:t>
            </w:r>
          </w:p>
        </w:tc>
        <w:tc>
          <w:tcPr>
            <w:tcW w:w="1869" w:type="dxa"/>
          </w:tcPr>
          <w:p w14:paraId="5C16FC99" w14:textId="7480B90C" w:rsidR="00752F2B" w:rsidRDefault="00F11082" w:rsidP="00752F2B">
            <w:r w:rsidRPr="00F11082">
              <w:t>Валовой внутренний продукт</w:t>
            </w:r>
          </w:p>
        </w:tc>
        <w:tc>
          <w:tcPr>
            <w:tcW w:w="1869" w:type="dxa"/>
          </w:tcPr>
          <w:p w14:paraId="78E54E66" w14:textId="23CF0725" w:rsidR="00752F2B" w:rsidRDefault="00F11082" w:rsidP="00752F2B">
            <w:r>
              <w:t>3.5</w:t>
            </w:r>
          </w:p>
        </w:tc>
        <w:tc>
          <w:tcPr>
            <w:tcW w:w="1869" w:type="dxa"/>
          </w:tcPr>
          <w:p w14:paraId="0FFD9093" w14:textId="625F6216" w:rsidR="00752F2B" w:rsidRDefault="00F11082" w:rsidP="00752F2B">
            <w:r>
              <w:t>194</w:t>
            </w:r>
          </w:p>
        </w:tc>
        <w:tc>
          <w:tcPr>
            <w:tcW w:w="1869" w:type="dxa"/>
          </w:tcPr>
          <w:p w14:paraId="0DA01213" w14:textId="1845F685" w:rsidR="00752F2B" w:rsidRDefault="00F11082" w:rsidP="00752F2B">
            <w:r>
              <w:t>2.7</w:t>
            </w:r>
          </w:p>
        </w:tc>
      </w:tr>
    </w:tbl>
    <w:p w14:paraId="38610CD0" w14:textId="77777777" w:rsidR="00752F2B" w:rsidRDefault="00752F2B" w:rsidP="00752F2B"/>
    <w:p w14:paraId="0CDCA768" w14:textId="0826933F" w:rsidR="00F11082" w:rsidRDefault="00F11082" w:rsidP="00752F2B">
      <w:r>
        <w:t xml:space="preserve">Задание №3 </w:t>
      </w:r>
    </w:p>
    <w:p w14:paraId="3BE9047D" w14:textId="516B75DC" w:rsidR="00F11082" w:rsidRDefault="00F11082" w:rsidP="00F11082">
      <w:r>
        <w:t>Пример сообщения: «В I квартале 2025 года АО «Газпромбанк» предоставило кредит на сумму 12 млн рублей ООО «Новые технологии» под 9.5% годовых сроком на 5 лет для финансирования проекта по импортозамещению.»</w:t>
      </w:r>
    </w:p>
    <w:p w14:paraId="324DFCAB" w14:textId="52BA5569" w:rsidR="00F11082" w:rsidRDefault="00F11082" w:rsidP="00F11082">
      <w:r>
        <w:t>Анализ реквизитов:</w:t>
      </w:r>
    </w:p>
    <w:p w14:paraId="74E2E896" w14:textId="77777777" w:rsidR="00F11082" w:rsidRPr="00F11082" w:rsidRDefault="00F11082" w:rsidP="00F11082">
      <w:pPr>
        <w:rPr>
          <w:b/>
          <w:bCs/>
        </w:rPr>
      </w:pPr>
      <w:r w:rsidRPr="00F11082">
        <w:rPr>
          <w:b/>
          <w:bCs/>
        </w:rPr>
        <w:t>Реквизиты-признаки:</w:t>
      </w:r>
    </w:p>
    <w:p w14:paraId="1276BB7C" w14:textId="2444AC69" w:rsidR="00F11082" w:rsidRPr="00317723" w:rsidRDefault="00F11082" w:rsidP="00F11082">
      <w:r>
        <w:t xml:space="preserve">Кредитор: АО </w:t>
      </w:r>
      <w:r w:rsidRPr="00317723">
        <w:t>“</w:t>
      </w:r>
      <w:r>
        <w:t>Газпромбанк</w:t>
      </w:r>
      <w:r w:rsidRPr="00317723">
        <w:t>”</w:t>
      </w:r>
    </w:p>
    <w:p w14:paraId="791F4ED3" w14:textId="5475E9A5" w:rsidR="00F11082" w:rsidRPr="00317723" w:rsidRDefault="00F11082" w:rsidP="00F11082">
      <w:r>
        <w:lastRenderedPageBreak/>
        <w:t xml:space="preserve">Заемщик: ООО </w:t>
      </w:r>
      <w:r w:rsidR="00317723" w:rsidRPr="00317723">
        <w:t>“</w:t>
      </w:r>
      <w:r>
        <w:t>Новые технологии</w:t>
      </w:r>
      <w:r w:rsidR="00317723" w:rsidRPr="00317723">
        <w:t>”</w:t>
      </w:r>
    </w:p>
    <w:p w14:paraId="0132509F" w14:textId="2EAD4AEE" w:rsidR="00F11082" w:rsidRPr="00317723" w:rsidRDefault="00F11082" w:rsidP="00F11082">
      <w:r>
        <w:t>Тип операции: Кредит</w:t>
      </w:r>
    </w:p>
    <w:p w14:paraId="2868F72C" w14:textId="2D41B5EC" w:rsidR="00F11082" w:rsidRPr="00F11082" w:rsidRDefault="00F11082" w:rsidP="00F11082">
      <w:pPr>
        <w:rPr>
          <w:lang w:val="en-US"/>
        </w:rPr>
      </w:pPr>
      <w:r>
        <w:t xml:space="preserve">Дата: </w:t>
      </w:r>
      <w:r>
        <w:rPr>
          <w:lang w:val="en-US"/>
        </w:rPr>
        <w:t>1</w:t>
      </w:r>
      <w:r>
        <w:t xml:space="preserve"> квартал 2025</w:t>
      </w:r>
    </w:p>
    <w:p w14:paraId="5333A300" w14:textId="78AB848B" w:rsidR="00F11082" w:rsidRPr="00F11082" w:rsidRDefault="00F11082" w:rsidP="00F11082">
      <w:pPr>
        <w:rPr>
          <w:lang w:val="en-US"/>
        </w:rPr>
      </w:pPr>
      <w:r>
        <w:t>Цель финансирования: Импортозамещение</w:t>
      </w:r>
    </w:p>
    <w:p w14:paraId="691AA0D1" w14:textId="4CECECBC" w:rsidR="00F11082" w:rsidRPr="00F11082" w:rsidRDefault="00F11082" w:rsidP="00F11082">
      <w:pPr>
        <w:rPr>
          <w:b/>
          <w:bCs/>
          <w:lang w:val="en-US"/>
        </w:rPr>
      </w:pPr>
      <w:r w:rsidRPr="00F11082">
        <w:rPr>
          <w:b/>
          <w:bCs/>
        </w:rPr>
        <w:t>Реквизиты-основания:</w:t>
      </w:r>
    </w:p>
    <w:p w14:paraId="181ADECF" w14:textId="3842C582" w:rsidR="00F11082" w:rsidRPr="00F11082" w:rsidRDefault="00F11082" w:rsidP="00F11082">
      <w:pPr>
        <w:rPr>
          <w:lang w:val="en-US"/>
        </w:rPr>
      </w:pPr>
      <w:r>
        <w:t>Сумма кредита: 12 000 000 рублей</w:t>
      </w:r>
    </w:p>
    <w:p w14:paraId="5B3D3131" w14:textId="749FE490" w:rsidR="00F11082" w:rsidRPr="00F11082" w:rsidRDefault="00F11082" w:rsidP="00F11082">
      <w:pPr>
        <w:rPr>
          <w:lang w:val="en-US"/>
        </w:rPr>
      </w:pPr>
      <w:r>
        <w:t>Процентная ставка: 9.5% годовых</w:t>
      </w:r>
    </w:p>
    <w:p w14:paraId="52F0891B" w14:textId="35106E6F" w:rsidR="00F11082" w:rsidRPr="00F11082" w:rsidRDefault="00F11082" w:rsidP="00F11082">
      <w:pPr>
        <w:rPr>
          <w:lang w:val="en-US"/>
        </w:rPr>
      </w:pPr>
      <w:r>
        <w:t>Срок кредита: 5 лет</w:t>
      </w:r>
    </w:p>
    <w:p w14:paraId="60E50A55" w14:textId="5269778F" w:rsidR="00F11082" w:rsidRPr="00F11082" w:rsidRDefault="00F11082" w:rsidP="00F11082">
      <w:pPr>
        <w:rPr>
          <w:b/>
          <w:bCs/>
          <w:lang w:val="en-US"/>
        </w:rPr>
      </w:pPr>
      <w:r w:rsidRPr="00F11082">
        <w:rPr>
          <w:b/>
          <w:bCs/>
        </w:rPr>
        <w:t>Структура экономического показателя:</w:t>
      </w:r>
    </w:p>
    <w:p w14:paraId="64392222" w14:textId="331C7D9F" w:rsidR="00F11082" w:rsidRPr="00F11082" w:rsidRDefault="00F11082" w:rsidP="00F11082">
      <w:pPr>
        <w:rPr>
          <w:lang w:val="en-US"/>
        </w:rPr>
      </w:pPr>
      <w:r>
        <w:t>Сумма процентов за год: 12 000 000 * 0.095 = 1 140 000 рублей</w:t>
      </w:r>
    </w:p>
    <w:p w14:paraId="57E8008F" w14:textId="670BF9FA" w:rsidR="00F11082" w:rsidRPr="00F11082" w:rsidRDefault="00F11082" w:rsidP="00F11082">
      <w:pPr>
        <w:rPr>
          <w:lang w:val="en-US"/>
        </w:rPr>
      </w:pPr>
      <w:r>
        <w:t>Общая сумма процентов за весь срок: 1 140 000 * 5 = 5 700 000 рублей</w:t>
      </w:r>
    </w:p>
    <w:p w14:paraId="59C6E843" w14:textId="5181D505" w:rsidR="00F11082" w:rsidRPr="00F11082" w:rsidRDefault="00F11082" w:rsidP="00F11082">
      <w:pPr>
        <w:rPr>
          <w:lang w:val="en-US"/>
        </w:rPr>
      </w:pPr>
      <w:r>
        <w:t>Общая сумма к возврату (по простой формуле): 12 000 000 + 5 700 000 = 17 700 000 рублей</w:t>
      </w:r>
    </w:p>
    <w:p w14:paraId="478B288E" w14:textId="7CD5FB8D" w:rsidR="00F11082" w:rsidRPr="00F11082" w:rsidRDefault="00F11082" w:rsidP="00F11082">
      <w:pPr>
        <w:rPr>
          <w:b/>
          <w:bCs/>
          <w:lang w:val="en-US"/>
        </w:rPr>
      </w:pPr>
      <w:r w:rsidRPr="00F11082">
        <w:rPr>
          <w:b/>
          <w:bCs/>
        </w:rPr>
        <w:t>Области значений реквизитов:</w:t>
      </w:r>
    </w:p>
    <w:p w14:paraId="4730D7E9" w14:textId="38204F27" w:rsidR="00F11082" w:rsidRPr="00F11082" w:rsidRDefault="00F11082" w:rsidP="00F11082">
      <w:pPr>
        <w:rPr>
          <w:lang w:val="en-US"/>
        </w:rPr>
      </w:pPr>
      <w:r>
        <w:t>Сумма: положительное число (рубли)</w:t>
      </w:r>
    </w:p>
    <w:p w14:paraId="6DAB807A" w14:textId="4A89599E" w:rsidR="00F11082" w:rsidRPr="00F11082" w:rsidRDefault="00F11082" w:rsidP="00F11082">
      <w:pPr>
        <w:rPr>
          <w:lang w:val="en-US"/>
        </w:rPr>
      </w:pPr>
      <w:r>
        <w:t>Ставка: положительное число (проценты)</w:t>
      </w:r>
    </w:p>
    <w:p w14:paraId="4B4B0991" w14:textId="676CC479" w:rsidR="00F11082" w:rsidRDefault="00F11082" w:rsidP="00F11082">
      <w:pPr>
        <w:rPr>
          <w:lang w:val="en-US"/>
        </w:rPr>
      </w:pPr>
      <w:r>
        <w:t>Срок: положительное целое число (годы)</w:t>
      </w:r>
    </w:p>
    <w:p w14:paraId="2D2CB789" w14:textId="77777777" w:rsidR="00F11082" w:rsidRDefault="00F11082" w:rsidP="00CE515A">
      <w:pPr>
        <w:rPr>
          <w:lang w:val="en-US"/>
        </w:rPr>
      </w:pPr>
      <w:r w:rsidRPr="00F11082">
        <w:t>Табличный вид: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5"/>
        <w:gridCol w:w="1485"/>
        <w:gridCol w:w="1253"/>
        <w:gridCol w:w="1096"/>
        <w:gridCol w:w="1019"/>
        <w:gridCol w:w="1004"/>
        <w:gridCol w:w="668"/>
        <w:gridCol w:w="1945"/>
      </w:tblGrid>
      <w:tr w:rsidR="00317723" w14:paraId="5FF5B473" w14:textId="77777777" w:rsidTr="00F11082">
        <w:tc>
          <w:tcPr>
            <w:tcW w:w="1168" w:type="dxa"/>
          </w:tcPr>
          <w:p w14:paraId="2BC2F711" w14:textId="20EFF5C6" w:rsidR="00F11082" w:rsidRPr="00317723" w:rsidRDefault="00F11082" w:rsidP="00F11082">
            <w:pPr>
              <w:rPr>
                <w:b/>
                <w:bCs/>
              </w:rPr>
            </w:pPr>
            <w:r w:rsidRPr="00317723">
              <w:rPr>
                <w:b/>
                <w:bCs/>
              </w:rPr>
              <w:t>Дата</w:t>
            </w:r>
          </w:p>
        </w:tc>
        <w:tc>
          <w:tcPr>
            <w:tcW w:w="1168" w:type="dxa"/>
          </w:tcPr>
          <w:p w14:paraId="718D098F" w14:textId="2A3BDD70" w:rsidR="00F11082" w:rsidRPr="00317723" w:rsidRDefault="00F11082" w:rsidP="00F11082">
            <w:pPr>
              <w:rPr>
                <w:b/>
                <w:bCs/>
              </w:rPr>
            </w:pPr>
            <w:r w:rsidRPr="00317723">
              <w:rPr>
                <w:b/>
                <w:bCs/>
              </w:rPr>
              <w:t>Кредитор</w:t>
            </w:r>
          </w:p>
        </w:tc>
        <w:tc>
          <w:tcPr>
            <w:tcW w:w="1168" w:type="dxa"/>
          </w:tcPr>
          <w:p w14:paraId="4AB4B09B" w14:textId="1B633B7A" w:rsidR="00F11082" w:rsidRPr="00317723" w:rsidRDefault="00F11082" w:rsidP="00F11082">
            <w:pPr>
              <w:rPr>
                <w:b/>
                <w:bCs/>
              </w:rPr>
            </w:pPr>
            <w:r w:rsidRPr="00317723">
              <w:rPr>
                <w:b/>
                <w:bCs/>
              </w:rPr>
              <w:t>Заёмщик</w:t>
            </w:r>
          </w:p>
        </w:tc>
        <w:tc>
          <w:tcPr>
            <w:tcW w:w="1168" w:type="dxa"/>
          </w:tcPr>
          <w:p w14:paraId="10E7F551" w14:textId="11A8789C" w:rsidR="00F11082" w:rsidRPr="00317723" w:rsidRDefault="00F11082" w:rsidP="00F11082">
            <w:pPr>
              <w:rPr>
                <w:b/>
                <w:bCs/>
              </w:rPr>
            </w:pPr>
            <w:r w:rsidRPr="00317723">
              <w:rPr>
                <w:b/>
                <w:bCs/>
              </w:rPr>
              <w:t>Тип операции</w:t>
            </w:r>
          </w:p>
        </w:tc>
        <w:tc>
          <w:tcPr>
            <w:tcW w:w="1168" w:type="dxa"/>
          </w:tcPr>
          <w:p w14:paraId="2DBAD116" w14:textId="4D5CB3F1" w:rsidR="00F11082" w:rsidRPr="00317723" w:rsidRDefault="00F11082" w:rsidP="00F11082">
            <w:pPr>
              <w:rPr>
                <w:b/>
                <w:bCs/>
              </w:rPr>
            </w:pPr>
            <w:r w:rsidRPr="00317723">
              <w:rPr>
                <w:b/>
                <w:bCs/>
              </w:rPr>
              <w:t>Сумма (руб.)</w:t>
            </w:r>
          </w:p>
        </w:tc>
        <w:tc>
          <w:tcPr>
            <w:tcW w:w="1168" w:type="dxa"/>
          </w:tcPr>
          <w:p w14:paraId="72F3F65B" w14:textId="01B3EE7E" w:rsidR="00F11082" w:rsidRPr="00317723" w:rsidRDefault="00F11082" w:rsidP="00F11082">
            <w:pPr>
              <w:rPr>
                <w:b/>
                <w:bCs/>
              </w:rPr>
            </w:pPr>
            <w:r w:rsidRPr="00317723">
              <w:rPr>
                <w:b/>
                <w:bCs/>
              </w:rPr>
              <w:t>Ставка (%</w:t>
            </w:r>
            <w:r w:rsidR="00317723" w:rsidRPr="00317723">
              <w:rPr>
                <w:b/>
                <w:bCs/>
              </w:rPr>
              <w:t xml:space="preserve"> годовых</w:t>
            </w:r>
            <w:r w:rsidRPr="00317723">
              <w:rPr>
                <w:b/>
                <w:bCs/>
              </w:rPr>
              <w:t>)</w:t>
            </w:r>
          </w:p>
        </w:tc>
        <w:tc>
          <w:tcPr>
            <w:tcW w:w="1168" w:type="dxa"/>
          </w:tcPr>
          <w:p w14:paraId="143EF833" w14:textId="28EC1CBD" w:rsidR="00F11082" w:rsidRPr="00317723" w:rsidRDefault="00317723" w:rsidP="00F11082">
            <w:pPr>
              <w:rPr>
                <w:b/>
                <w:bCs/>
              </w:rPr>
            </w:pPr>
            <w:r w:rsidRPr="00317723">
              <w:rPr>
                <w:b/>
                <w:bCs/>
              </w:rPr>
              <w:t xml:space="preserve">Срок (лет) </w:t>
            </w:r>
          </w:p>
        </w:tc>
        <w:tc>
          <w:tcPr>
            <w:tcW w:w="1169" w:type="dxa"/>
          </w:tcPr>
          <w:p w14:paraId="4EC468CF" w14:textId="7365E376" w:rsidR="00F11082" w:rsidRPr="00317723" w:rsidRDefault="00317723" w:rsidP="00F11082">
            <w:pPr>
              <w:rPr>
                <w:b/>
                <w:bCs/>
              </w:rPr>
            </w:pPr>
            <w:r w:rsidRPr="00317723">
              <w:rPr>
                <w:b/>
                <w:bCs/>
              </w:rPr>
              <w:t>Цель</w:t>
            </w:r>
          </w:p>
        </w:tc>
      </w:tr>
      <w:tr w:rsidR="00317723" w14:paraId="6E431090" w14:textId="77777777" w:rsidTr="00F11082">
        <w:tc>
          <w:tcPr>
            <w:tcW w:w="1168" w:type="dxa"/>
          </w:tcPr>
          <w:p w14:paraId="70188527" w14:textId="4CDB5D6C" w:rsidR="00F11082" w:rsidRPr="00317723" w:rsidRDefault="00317723" w:rsidP="00F11082">
            <w:r>
              <w:t>1 квартал 2025г</w:t>
            </w:r>
          </w:p>
        </w:tc>
        <w:tc>
          <w:tcPr>
            <w:tcW w:w="1168" w:type="dxa"/>
          </w:tcPr>
          <w:p w14:paraId="77B92027" w14:textId="5873474D" w:rsidR="00F11082" w:rsidRDefault="00317723" w:rsidP="00F11082">
            <w:pPr>
              <w:rPr>
                <w:lang w:val="en-US"/>
              </w:rPr>
            </w:pPr>
            <w:r>
              <w:t xml:space="preserve">АО </w:t>
            </w:r>
            <w:r>
              <w:rPr>
                <w:lang w:val="en-US"/>
              </w:rPr>
              <w:t>“</w:t>
            </w:r>
            <w:r>
              <w:t>Газпромбанк</w:t>
            </w:r>
            <w:r>
              <w:rPr>
                <w:lang w:val="en-US"/>
              </w:rPr>
              <w:t>”</w:t>
            </w:r>
          </w:p>
        </w:tc>
        <w:tc>
          <w:tcPr>
            <w:tcW w:w="1168" w:type="dxa"/>
          </w:tcPr>
          <w:p w14:paraId="14136318" w14:textId="1CC76A91" w:rsidR="00F11082" w:rsidRPr="00317723" w:rsidRDefault="00317723" w:rsidP="00F11082">
            <w:r>
              <w:t xml:space="preserve">ООО </w:t>
            </w:r>
            <w:r>
              <w:rPr>
                <w:lang w:val="en-US"/>
              </w:rPr>
              <w:t>“</w:t>
            </w:r>
            <w:r>
              <w:t>Новые технологии</w:t>
            </w:r>
            <w:r>
              <w:rPr>
                <w:lang w:val="en-US"/>
              </w:rPr>
              <w:t>”</w:t>
            </w:r>
          </w:p>
        </w:tc>
        <w:tc>
          <w:tcPr>
            <w:tcW w:w="1168" w:type="dxa"/>
          </w:tcPr>
          <w:p w14:paraId="46CD4AFD" w14:textId="28318718" w:rsidR="00F11082" w:rsidRPr="00317723" w:rsidRDefault="00317723" w:rsidP="00F11082">
            <w:r>
              <w:t>Кредит</w:t>
            </w:r>
          </w:p>
        </w:tc>
        <w:tc>
          <w:tcPr>
            <w:tcW w:w="1168" w:type="dxa"/>
          </w:tcPr>
          <w:p w14:paraId="4CC29963" w14:textId="2A5B3E36" w:rsidR="00F11082" w:rsidRPr="00317723" w:rsidRDefault="00317723" w:rsidP="00F11082">
            <w:r>
              <w:t>12000000</w:t>
            </w:r>
          </w:p>
        </w:tc>
        <w:tc>
          <w:tcPr>
            <w:tcW w:w="1168" w:type="dxa"/>
          </w:tcPr>
          <w:p w14:paraId="60833DC2" w14:textId="79ED1000" w:rsidR="00F11082" w:rsidRPr="00317723" w:rsidRDefault="00317723" w:rsidP="00F11082">
            <w:r>
              <w:t>9.5</w:t>
            </w:r>
          </w:p>
        </w:tc>
        <w:tc>
          <w:tcPr>
            <w:tcW w:w="1168" w:type="dxa"/>
          </w:tcPr>
          <w:p w14:paraId="25E530AB" w14:textId="168BCE1B" w:rsidR="00F11082" w:rsidRPr="00317723" w:rsidRDefault="00317723" w:rsidP="00F11082">
            <w:r>
              <w:t>5</w:t>
            </w:r>
          </w:p>
        </w:tc>
        <w:tc>
          <w:tcPr>
            <w:tcW w:w="1169" w:type="dxa"/>
          </w:tcPr>
          <w:p w14:paraId="6488C6E4" w14:textId="355BD173" w:rsidR="00F11082" w:rsidRPr="00317723" w:rsidRDefault="00317723" w:rsidP="00F11082">
            <w:r>
              <w:t xml:space="preserve">Импортозамещение </w:t>
            </w:r>
          </w:p>
        </w:tc>
      </w:tr>
    </w:tbl>
    <w:p w14:paraId="77830301" w14:textId="77777777" w:rsidR="00F11082" w:rsidRPr="00F11082" w:rsidRDefault="00F11082" w:rsidP="00F11082">
      <w:pPr>
        <w:rPr>
          <w:lang w:val="en-US"/>
        </w:rPr>
      </w:pPr>
    </w:p>
    <w:sectPr w:rsidR="00F11082" w:rsidRPr="00F11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DC"/>
    <w:rsid w:val="0013309B"/>
    <w:rsid w:val="00317723"/>
    <w:rsid w:val="00752F2B"/>
    <w:rsid w:val="007C30DC"/>
    <w:rsid w:val="00DF6529"/>
    <w:rsid w:val="00F1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104B"/>
  <w15:chartTrackingRefBased/>
  <w15:docId w15:val="{66C77F99-0965-4237-A2C6-FC266FCA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3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3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3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3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3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3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3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3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3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30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30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30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30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30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30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3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3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3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3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3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30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30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30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3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30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30D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52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FD7A0-EBDD-447D-A6B8-47087CA5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2025-09-15T16:47:00Z</dcterms:created>
  <dcterms:modified xsi:type="dcterms:W3CDTF">2025-09-15T17:40:00Z</dcterms:modified>
</cp:coreProperties>
</file>