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E24CAF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E24CAF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E24CAF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E24CA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E24CA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E24CA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E24CA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E24CAF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E24CAF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E24CAF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E24CAF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11451D1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D32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E24CAF" w:rsidRPr="00E24CA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E24CAF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методологии </w:t>
            </w:r>
            <w:proofErr w:type="spellStart"/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E24CAF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E24CAF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E24CA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E24CAF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E24CAF" w14:paraId="776BC97B" w14:textId="77777777" w:rsidTr="00C20896">
        <w:tc>
          <w:tcPr>
            <w:tcW w:w="1985" w:type="dxa"/>
          </w:tcPr>
          <w:p w14:paraId="69188F8D" w14:textId="4ED20DDC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00558EF6" w:rsidR="00BB26FC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Белоус Александр Владимирович</w:t>
            </w:r>
          </w:p>
        </w:tc>
        <w:tc>
          <w:tcPr>
            <w:tcW w:w="251" w:type="dxa"/>
          </w:tcPr>
          <w:p w14:paraId="5EDD57A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E24CAF" w14:paraId="4E294354" w14:textId="77777777" w:rsidTr="00C20896">
        <w:tc>
          <w:tcPr>
            <w:tcW w:w="1985" w:type="dxa"/>
          </w:tcPr>
          <w:p w14:paraId="7D1D7C20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E24CAF" w14:paraId="3D8EB87D" w14:textId="77777777" w:rsidTr="00C20896">
        <w:tc>
          <w:tcPr>
            <w:tcW w:w="1985" w:type="dxa"/>
          </w:tcPr>
          <w:p w14:paraId="2008C4E2" w14:textId="59924222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E24CAF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E24CAF" w14:paraId="6E21F538" w14:textId="77777777" w:rsidTr="00C20896">
        <w:tc>
          <w:tcPr>
            <w:tcW w:w="1985" w:type="dxa"/>
          </w:tcPr>
          <w:p w14:paraId="60D426E8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E24CA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E24CAF" w:rsidRPr="00E24CAF" w14:paraId="00D677CC" w14:textId="77777777" w:rsidTr="00C20896">
        <w:tc>
          <w:tcPr>
            <w:tcW w:w="1236" w:type="dxa"/>
          </w:tcPr>
          <w:p w14:paraId="294C8E78" w14:textId="5094060E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3ED5D5F6" w:rsidR="00C20896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</w:t>
            </w:r>
            <w:r w:rsidRPr="00A65BF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14:paraId="7F583759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E24CAF" w14:paraId="6A0C11EE" w14:textId="77777777" w:rsidTr="00C20896">
        <w:tc>
          <w:tcPr>
            <w:tcW w:w="1236" w:type="dxa"/>
          </w:tcPr>
          <w:p w14:paraId="3EBE72CC" w14:textId="77777777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31122E30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E24CAF" w:rsidRDefault="002639C2" w:rsidP="00A65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E24CA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13A758A3" w14:textId="77777777" w:rsidR="008D329C" w:rsidRPr="008D329C" w:rsidRDefault="008D329C" w:rsidP="008D329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D329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 программного обеспечения в эксплуатацию как этап жизненного цикла информационной системы</w:t>
      </w:r>
    </w:p>
    <w:p w14:paraId="16001B77" w14:textId="77777777" w:rsidR="008D329C" w:rsidRPr="008D329C" w:rsidRDefault="008D329C" w:rsidP="008D329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D329C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1D2A6B31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Введение программного обеспечения в эксплуатацию является одним из важнейших этапов жизненного цикла информационной системы. Часто этот процесс ошибочно сводят только к техническому развёртыванию приложения на сервере. Однако на практике ввод в эксплуатацию значительно шире. Он включает подготовку инфраструктуры, проверку готовности системы, обучение пользователей, оформление документации, организацию сопровождения и подтверждение того, что программный продукт может использоваться в реальных условиях.</w:t>
      </w:r>
    </w:p>
    <w:p w14:paraId="7F5EEACC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Цель данной работы — рассмотреть введение в эксплуатацию как комплексный организационно-технический процесс, который завершает разработку и переводит систему в режим практического использования.</w:t>
      </w:r>
    </w:p>
    <w:p w14:paraId="7762968E" w14:textId="77777777" w:rsidR="008D329C" w:rsidRPr="008D329C" w:rsidRDefault="008D329C" w:rsidP="008D329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D329C">
        <w:rPr>
          <w:rFonts w:ascii="Times New Roman" w:hAnsi="Times New Roman" w:cs="Times New Roman"/>
          <w:color w:val="auto"/>
          <w:sz w:val="28"/>
          <w:szCs w:val="28"/>
        </w:rPr>
        <w:t>1. Понятие введения в эксплуатацию</w:t>
      </w:r>
    </w:p>
    <w:p w14:paraId="1C36CEEF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Введение в эксплуатацию — это процесс перевода программного продукта, информационной системы или сервиса из состояния разработки и тестирования в состояние промышленного использования. Главная задача этого этапа заключается в том, чтобы обеспечить безопасный, контролируемый и понятный переход к реальной работе системы.</w:t>
      </w:r>
    </w:p>
    <w:p w14:paraId="7DAD5859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 xml:space="preserve">Развёртывание, или </w:t>
      </w:r>
      <w:proofErr w:type="spellStart"/>
      <w:r w:rsidRPr="008D329C">
        <w:rPr>
          <w:sz w:val="28"/>
          <w:szCs w:val="28"/>
        </w:rPr>
        <w:t>deploy</w:t>
      </w:r>
      <w:proofErr w:type="spellEnd"/>
      <w:r w:rsidRPr="008D329C">
        <w:rPr>
          <w:sz w:val="28"/>
          <w:szCs w:val="28"/>
        </w:rPr>
        <w:t xml:space="preserve">, является только одной частью этого процесса. </w:t>
      </w:r>
      <w:proofErr w:type="spellStart"/>
      <w:r w:rsidRPr="008D329C">
        <w:rPr>
          <w:sz w:val="28"/>
          <w:szCs w:val="28"/>
        </w:rPr>
        <w:t>Deploy</w:t>
      </w:r>
      <w:proofErr w:type="spellEnd"/>
      <w:r w:rsidRPr="008D329C">
        <w:rPr>
          <w:sz w:val="28"/>
          <w:szCs w:val="28"/>
        </w:rPr>
        <w:t xml:space="preserve"> отвечает на вопрос: </w:t>
      </w:r>
      <w:r w:rsidRPr="008D329C">
        <w:rPr>
          <w:rStyle w:val="af7"/>
          <w:rFonts w:eastAsiaTheme="majorEastAsia"/>
          <w:sz w:val="28"/>
          <w:szCs w:val="28"/>
        </w:rPr>
        <w:t>как доставить приложение в целевую среду</w:t>
      </w:r>
      <w:r w:rsidRPr="008D329C">
        <w:rPr>
          <w:sz w:val="28"/>
          <w:szCs w:val="28"/>
        </w:rPr>
        <w:t xml:space="preserve">. Введение в эксплуатацию отвечает на более широкий вопрос: </w:t>
      </w:r>
      <w:r w:rsidRPr="008D329C">
        <w:rPr>
          <w:rStyle w:val="af7"/>
          <w:rFonts w:eastAsiaTheme="majorEastAsia"/>
          <w:sz w:val="28"/>
          <w:szCs w:val="28"/>
        </w:rPr>
        <w:t>готова ли система, команда, инфраструктура и пользователи к реальной работе</w:t>
      </w:r>
      <w:r w:rsidRPr="008D329C">
        <w:rPr>
          <w:sz w:val="28"/>
          <w:szCs w:val="28"/>
        </w:rPr>
        <w:t>.</w:t>
      </w:r>
    </w:p>
    <w:p w14:paraId="7E235101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Таким образом, ввод в эксплуатацию включает не только технические действия, но и управленческие, организационные и эксплуатационные мероприятия.</w:t>
      </w:r>
    </w:p>
    <w:p w14:paraId="2BE78B2D" w14:textId="77777777" w:rsidR="008D329C" w:rsidRPr="008D329C" w:rsidRDefault="008D329C" w:rsidP="008D329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D329C">
        <w:rPr>
          <w:rFonts w:ascii="Times New Roman" w:hAnsi="Times New Roman" w:cs="Times New Roman"/>
          <w:color w:val="auto"/>
          <w:sz w:val="28"/>
          <w:szCs w:val="28"/>
        </w:rPr>
        <w:t>2. Место этапа в жизненном цикле ПО</w:t>
      </w:r>
    </w:p>
    <w:p w14:paraId="6CD301E8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 xml:space="preserve">Жизненный цикл программного обеспечения обычно включает несколько стадий: анализ требований, проектирование, разработку, </w:t>
      </w:r>
      <w:r w:rsidRPr="008D329C">
        <w:rPr>
          <w:sz w:val="28"/>
          <w:szCs w:val="28"/>
        </w:rPr>
        <w:lastRenderedPageBreak/>
        <w:t>тестирование, подготовку релиза, ввод в эксплуатацию и сопровождение. Введение в эксплуатацию находится на границе между созданием системы и её реальным использованием.</w:t>
      </w:r>
    </w:p>
    <w:p w14:paraId="75FD02D6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До этого этапа продукт может существовать в тестовой или демонстрационной среде. После ввода в эксплуатацию он начинает использоваться реальными пользователями, обрабатывать реальные данные и влиять на реальные бизнес-процессы. Поэтому цена ошибки на этом этапе значительно выше, чем во время разработки.</w:t>
      </w:r>
    </w:p>
    <w:p w14:paraId="0662B8C4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Если система не готова к эксплуатации, могут возникнуть сбои, потеря данных, простои, недовольство пользователей и финансовые потери. Поэтому ввод в эксплуатацию требует тщательной подготовки.</w:t>
      </w:r>
    </w:p>
    <w:p w14:paraId="1456F5C5" w14:textId="77777777" w:rsidR="008D329C" w:rsidRPr="008D329C" w:rsidRDefault="008D329C" w:rsidP="008D329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D329C">
        <w:rPr>
          <w:rFonts w:ascii="Times New Roman" w:hAnsi="Times New Roman" w:cs="Times New Roman"/>
          <w:color w:val="auto"/>
          <w:sz w:val="28"/>
          <w:szCs w:val="28"/>
        </w:rPr>
        <w:t>3. Основные задачи введения в эксплуатацию</w:t>
      </w:r>
    </w:p>
    <w:p w14:paraId="671F53BE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Введение в эксплуатацию решает несколько ключевых задач.</w:t>
      </w:r>
    </w:p>
    <w:p w14:paraId="37DC7D4F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 xml:space="preserve">Первая задача — </w:t>
      </w:r>
      <w:r w:rsidRPr="008D329C">
        <w:rPr>
          <w:rStyle w:val="af7"/>
          <w:rFonts w:eastAsiaTheme="majorEastAsia"/>
          <w:sz w:val="28"/>
          <w:szCs w:val="28"/>
        </w:rPr>
        <w:t>проверка готовности системы</w:t>
      </w:r>
      <w:r w:rsidRPr="008D329C">
        <w:rPr>
          <w:sz w:val="28"/>
          <w:szCs w:val="28"/>
        </w:rPr>
        <w:t>. Необходимо убедиться, что программный продукт соответствует требованиям, прошёл тестирование и может работать в целевой среде.</w:t>
      </w:r>
    </w:p>
    <w:p w14:paraId="20C01F03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 xml:space="preserve">Вторая задача — </w:t>
      </w:r>
      <w:r w:rsidRPr="008D329C">
        <w:rPr>
          <w:rStyle w:val="af7"/>
          <w:rFonts w:eastAsiaTheme="majorEastAsia"/>
          <w:sz w:val="28"/>
          <w:szCs w:val="28"/>
        </w:rPr>
        <w:t>подготовка инфраструктуры</w:t>
      </w:r>
      <w:r w:rsidRPr="008D329C">
        <w:rPr>
          <w:sz w:val="28"/>
          <w:szCs w:val="28"/>
        </w:rPr>
        <w:t>. Серверы, базы данных, сети, системы хранения, резервное копирование и средства мониторинга должны быть настроены заранее.</w:t>
      </w:r>
    </w:p>
    <w:p w14:paraId="05726B5E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 xml:space="preserve">Третья задача — </w:t>
      </w:r>
      <w:r w:rsidRPr="008D329C">
        <w:rPr>
          <w:rStyle w:val="af7"/>
          <w:rFonts w:eastAsiaTheme="majorEastAsia"/>
          <w:sz w:val="28"/>
          <w:szCs w:val="28"/>
        </w:rPr>
        <w:t>подготовка пользователей</w:t>
      </w:r>
      <w:r w:rsidRPr="008D329C">
        <w:rPr>
          <w:sz w:val="28"/>
          <w:szCs w:val="28"/>
        </w:rPr>
        <w:t>. Люди, которые будут работать с системой, должны понимать её функции, интерфейс, ограничения и правила использования.</w:t>
      </w:r>
    </w:p>
    <w:p w14:paraId="118DAE3F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 xml:space="preserve">Четвёртая задача — </w:t>
      </w:r>
      <w:r w:rsidRPr="008D329C">
        <w:rPr>
          <w:rStyle w:val="af7"/>
          <w:rFonts w:eastAsiaTheme="majorEastAsia"/>
          <w:sz w:val="28"/>
          <w:szCs w:val="28"/>
        </w:rPr>
        <w:t>подготовка эксплуатационной документации</w:t>
      </w:r>
      <w:r w:rsidRPr="008D329C">
        <w:rPr>
          <w:sz w:val="28"/>
          <w:szCs w:val="28"/>
        </w:rPr>
        <w:t>. Должны быть описаны инструкции администратора, инструкции пользователя, регламенты сопровождения, порядок восстановления после сбоев и контакты ответственных лиц.</w:t>
      </w:r>
    </w:p>
    <w:p w14:paraId="03626A1A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 xml:space="preserve">Пятая задача — </w:t>
      </w:r>
      <w:r w:rsidRPr="008D329C">
        <w:rPr>
          <w:rStyle w:val="af7"/>
          <w:rFonts w:eastAsiaTheme="majorEastAsia"/>
          <w:sz w:val="28"/>
          <w:szCs w:val="28"/>
        </w:rPr>
        <w:t>организация поддержки</w:t>
      </w:r>
      <w:r w:rsidRPr="008D329C">
        <w:rPr>
          <w:sz w:val="28"/>
          <w:szCs w:val="28"/>
        </w:rPr>
        <w:t>. После запуска система должна сопровождаться: ошибки должны фиксироваться, обращения пользователей — обрабатываться, а инциденты — устраняться.</w:t>
      </w:r>
    </w:p>
    <w:p w14:paraId="718D184C" w14:textId="77777777" w:rsidR="008D329C" w:rsidRPr="008D329C" w:rsidRDefault="008D329C" w:rsidP="008D329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D329C">
        <w:rPr>
          <w:rFonts w:ascii="Times New Roman" w:hAnsi="Times New Roman" w:cs="Times New Roman"/>
          <w:color w:val="auto"/>
          <w:sz w:val="28"/>
          <w:szCs w:val="28"/>
        </w:rPr>
        <w:lastRenderedPageBreak/>
        <w:t>4. Этапы введения в эксплуатацию</w:t>
      </w:r>
    </w:p>
    <w:p w14:paraId="4CEA05EF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Процесс ввода в эксплуатацию можно разделить на несколько этапов.</w:t>
      </w:r>
    </w:p>
    <w:p w14:paraId="48F27212" w14:textId="77777777" w:rsidR="008D329C" w:rsidRPr="008D329C" w:rsidRDefault="008D329C" w:rsidP="008D329C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8D329C">
        <w:rPr>
          <w:rFonts w:ascii="Times New Roman" w:hAnsi="Times New Roman" w:cs="Times New Roman"/>
          <w:color w:val="auto"/>
        </w:rPr>
        <w:t>4.1. Подготовительный этап</w:t>
      </w:r>
    </w:p>
    <w:p w14:paraId="180F0AFC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На этом этапе определяется план ввода системы. Уточняются сроки, ответственные лица, ресурсы, риски и критерии успешного запуска. Также проверяется наличие необходимых документов и готовность инфраструктуры.</w:t>
      </w:r>
    </w:p>
    <w:p w14:paraId="14253559" w14:textId="77777777" w:rsidR="008D329C" w:rsidRPr="008D329C" w:rsidRDefault="008D329C" w:rsidP="008D329C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8D329C">
        <w:rPr>
          <w:rFonts w:ascii="Times New Roman" w:hAnsi="Times New Roman" w:cs="Times New Roman"/>
          <w:color w:val="auto"/>
        </w:rPr>
        <w:t>4.2. Предварительное тестирование</w:t>
      </w:r>
    </w:p>
    <w:p w14:paraId="727C5BF7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Перед промышленным использованием система должна пройти функциональное, интеграционное, нагрузочное и при необходимости приёмочное тестирование. Это позволяет убедиться, что продукт работает не только в идеальных условиях, но и при реальной нагрузке.</w:t>
      </w:r>
    </w:p>
    <w:p w14:paraId="27E0FB42" w14:textId="77777777" w:rsidR="008D329C" w:rsidRPr="008D329C" w:rsidRDefault="008D329C" w:rsidP="008D329C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8D329C">
        <w:rPr>
          <w:rFonts w:ascii="Times New Roman" w:hAnsi="Times New Roman" w:cs="Times New Roman"/>
          <w:color w:val="auto"/>
        </w:rPr>
        <w:t>4.3. Опытная эксплуатация</w:t>
      </w:r>
    </w:p>
    <w:p w14:paraId="7D13D56F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Опытная эксплуатация — это ограниченный запуск системы для небольшой группы пользователей или в контролируемой среде. На этом этапе выявляются ошибки, которые могли не проявиться во время тестирования.</w:t>
      </w:r>
    </w:p>
    <w:p w14:paraId="7CF007F2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Опытная эксплуатация особенно важна для крупных информационных систем, так как она позволяет проверить не только техническую работу приложения, но и удобство бизнес-процессов.</w:t>
      </w:r>
    </w:p>
    <w:p w14:paraId="1F6DBC3D" w14:textId="77777777" w:rsidR="008D329C" w:rsidRPr="008D329C" w:rsidRDefault="008D329C" w:rsidP="008D329C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8D329C">
        <w:rPr>
          <w:rFonts w:ascii="Times New Roman" w:hAnsi="Times New Roman" w:cs="Times New Roman"/>
          <w:color w:val="auto"/>
        </w:rPr>
        <w:t>4.4. Промышленная эксплуатация</w:t>
      </w:r>
    </w:p>
    <w:p w14:paraId="4FDB243C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После успешной проверки система переводится в промышленную эксплуатацию. Это означает, что она становится официальным рабочим инструментом для пользователей или организации.</w:t>
      </w:r>
    </w:p>
    <w:p w14:paraId="2509F4DB" w14:textId="77777777" w:rsidR="008D329C" w:rsidRPr="008D329C" w:rsidRDefault="008D329C" w:rsidP="008D329C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8D329C">
        <w:rPr>
          <w:rFonts w:ascii="Times New Roman" w:hAnsi="Times New Roman" w:cs="Times New Roman"/>
          <w:color w:val="auto"/>
        </w:rPr>
        <w:t>4.5. Сопровождение после запуска</w:t>
      </w:r>
    </w:p>
    <w:p w14:paraId="0A032DFC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После запуска необходимо наблюдать за системой: контролировать ошибки, производительность, доступность и обращения пользователей. Первые дни или недели после запуска особенно важны, так как именно в этот период чаще всего обнаруживаются скрытые проблемы.</w:t>
      </w:r>
    </w:p>
    <w:p w14:paraId="3707C768" w14:textId="77777777" w:rsidR="008D329C" w:rsidRPr="008D329C" w:rsidRDefault="008D329C" w:rsidP="008D329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D329C">
        <w:rPr>
          <w:rFonts w:ascii="Times New Roman" w:hAnsi="Times New Roman" w:cs="Times New Roman"/>
          <w:color w:val="auto"/>
          <w:sz w:val="28"/>
          <w:szCs w:val="28"/>
        </w:rPr>
        <w:t>5. Документация при вводе в эксплуатацию</w:t>
      </w:r>
    </w:p>
    <w:p w14:paraId="4079B6B9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 xml:space="preserve">Документация является обязательной частью ввода системы в эксплуатацию. Без неё сопровождение становится зависимым от отдельных </w:t>
      </w:r>
      <w:r w:rsidRPr="008D329C">
        <w:rPr>
          <w:sz w:val="28"/>
          <w:szCs w:val="28"/>
        </w:rPr>
        <w:lastRenderedPageBreak/>
        <w:t>специалистов, а пользователи не понимают, как правильно работать с продуктом.</w:t>
      </w:r>
    </w:p>
    <w:p w14:paraId="1863BE29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К основным видам документации относятся:</w:t>
      </w:r>
    </w:p>
    <w:p w14:paraId="4582F466" w14:textId="77777777" w:rsidR="008D329C" w:rsidRPr="008D329C" w:rsidRDefault="008D329C" w:rsidP="008D329C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29C">
        <w:rPr>
          <w:rFonts w:ascii="Times New Roman" w:hAnsi="Times New Roman" w:cs="Times New Roman"/>
          <w:sz w:val="28"/>
          <w:szCs w:val="28"/>
        </w:rPr>
        <w:t xml:space="preserve">руководство пользователя; </w:t>
      </w:r>
    </w:p>
    <w:p w14:paraId="4BE6CE29" w14:textId="77777777" w:rsidR="008D329C" w:rsidRPr="008D329C" w:rsidRDefault="008D329C" w:rsidP="008D329C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29C">
        <w:rPr>
          <w:rFonts w:ascii="Times New Roman" w:hAnsi="Times New Roman" w:cs="Times New Roman"/>
          <w:sz w:val="28"/>
          <w:szCs w:val="28"/>
        </w:rPr>
        <w:t xml:space="preserve">руководство администратора; </w:t>
      </w:r>
    </w:p>
    <w:p w14:paraId="707FE451" w14:textId="77777777" w:rsidR="008D329C" w:rsidRPr="008D329C" w:rsidRDefault="008D329C" w:rsidP="008D329C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29C">
        <w:rPr>
          <w:rFonts w:ascii="Times New Roman" w:hAnsi="Times New Roman" w:cs="Times New Roman"/>
          <w:sz w:val="28"/>
          <w:szCs w:val="28"/>
        </w:rPr>
        <w:t xml:space="preserve">инструкция по установке и настройке; </w:t>
      </w:r>
    </w:p>
    <w:p w14:paraId="7566E711" w14:textId="77777777" w:rsidR="008D329C" w:rsidRPr="008D329C" w:rsidRDefault="008D329C" w:rsidP="008D329C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29C">
        <w:rPr>
          <w:rFonts w:ascii="Times New Roman" w:hAnsi="Times New Roman" w:cs="Times New Roman"/>
          <w:sz w:val="28"/>
          <w:szCs w:val="28"/>
        </w:rPr>
        <w:t xml:space="preserve">описание архитектуры; </w:t>
      </w:r>
    </w:p>
    <w:p w14:paraId="07BB69E5" w14:textId="77777777" w:rsidR="008D329C" w:rsidRPr="008D329C" w:rsidRDefault="008D329C" w:rsidP="008D329C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29C">
        <w:rPr>
          <w:rFonts w:ascii="Times New Roman" w:hAnsi="Times New Roman" w:cs="Times New Roman"/>
          <w:sz w:val="28"/>
          <w:szCs w:val="28"/>
        </w:rPr>
        <w:t xml:space="preserve">регламент резервного копирования; </w:t>
      </w:r>
    </w:p>
    <w:p w14:paraId="3BDA2D44" w14:textId="77777777" w:rsidR="008D329C" w:rsidRPr="008D329C" w:rsidRDefault="008D329C" w:rsidP="008D329C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29C">
        <w:rPr>
          <w:rFonts w:ascii="Times New Roman" w:hAnsi="Times New Roman" w:cs="Times New Roman"/>
          <w:sz w:val="28"/>
          <w:szCs w:val="28"/>
        </w:rPr>
        <w:t xml:space="preserve">регламент восстановления; </w:t>
      </w:r>
    </w:p>
    <w:p w14:paraId="3C075096" w14:textId="77777777" w:rsidR="008D329C" w:rsidRPr="008D329C" w:rsidRDefault="008D329C" w:rsidP="008D329C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29C">
        <w:rPr>
          <w:rFonts w:ascii="Times New Roman" w:hAnsi="Times New Roman" w:cs="Times New Roman"/>
          <w:sz w:val="28"/>
          <w:szCs w:val="28"/>
        </w:rPr>
        <w:t xml:space="preserve">план реагирования на инциденты; </w:t>
      </w:r>
    </w:p>
    <w:p w14:paraId="7FAB5DE2" w14:textId="77777777" w:rsidR="008D329C" w:rsidRPr="008D329C" w:rsidRDefault="008D329C" w:rsidP="008D329C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29C">
        <w:rPr>
          <w:rFonts w:ascii="Times New Roman" w:hAnsi="Times New Roman" w:cs="Times New Roman"/>
          <w:sz w:val="28"/>
          <w:szCs w:val="28"/>
        </w:rPr>
        <w:t xml:space="preserve">акт ввода в эксплуатацию. </w:t>
      </w:r>
    </w:p>
    <w:p w14:paraId="6C3DADAC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Документация делает процесс эксплуатации управляемым и снижает риски при смене сотрудников или возникновении аварийных ситуаций.</w:t>
      </w:r>
    </w:p>
    <w:p w14:paraId="153C8205" w14:textId="77777777" w:rsidR="008D329C" w:rsidRPr="008D329C" w:rsidRDefault="008D329C" w:rsidP="008D329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D329C">
        <w:rPr>
          <w:rFonts w:ascii="Times New Roman" w:hAnsi="Times New Roman" w:cs="Times New Roman"/>
          <w:color w:val="auto"/>
          <w:sz w:val="28"/>
          <w:szCs w:val="28"/>
        </w:rPr>
        <w:t>6. Риски при введении в эксплуатацию</w:t>
      </w:r>
    </w:p>
    <w:p w14:paraId="4D54A7E6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Ввод системы в эксплуатацию связан с рядом рисков. Один из основных рисков — недостаточное тестирование. Если система не проверена в условиях, близких к реальным, после запуска могут возникнуть серьёзные ошибки.</w:t>
      </w:r>
    </w:p>
    <w:p w14:paraId="43B9F13B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Второй риск — неподготовленность пользователей. Даже качественная система может вызвать проблемы, если люди не знают, как с ней работать.</w:t>
      </w:r>
    </w:p>
    <w:p w14:paraId="4F6833A2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Третий риск — отсутствие мониторинга. Если после запуска команда не видит состояние системы, она может слишком поздно узнать о сбоях.</w:t>
      </w:r>
    </w:p>
    <w:p w14:paraId="6B91A777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Четвёртый риск — отсутствие плана отката. При неудачном запуске должна существовать возможность вернуться к предыдущей версии или восстановить работоспособность системы.</w:t>
      </w:r>
    </w:p>
    <w:p w14:paraId="4DD2635C" w14:textId="77777777" w:rsidR="008D329C" w:rsidRPr="008D329C" w:rsidRDefault="008D329C" w:rsidP="008D329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D329C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</w:p>
    <w:p w14:paraId="1B3AA641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t>Введение программного обеспечения в эксплуатацию — это не просто технический запуск приложения. Это комплексный процесс, включающий проверку готовности продукта, подготовку инфраструктуры, обучение пользователей, оформление документации и организацию сопровождения.</w:t>
      </w:r>
    </w:p>
    <w:p w14:paraId="3408B952" w14:textId="77777777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329C">
        <w:rPr>
          <w:sz w:val="28"/>
          <w:szCs w:val="28"/>
        </w:rPr>
        <w:lastRenderedPageBreak/>
        <w:t xml:space="preserve">Главное отличие ввода в эксплуатацию от </w:t>
      </w:r>
      <w:proofErr w:type="spellStart"/>
      <w:r w:rsidRPr="008D329C">
        <w:rPr>
          <w:sz w:val="28"/>
          <w:szCs w:val="28"/>
        </w:rPr>
        <w:t>deploy</w:t>
      </w:r>
      <w:proofErr w:type="spellEnd"/>
      <w:r w:rsidRPr="008D329C">
        <w:rPr>
          <w:sz w:val="28"/>
          <w:szCs w:val="28"/>
        </w:rPr>
        <w:t xml:space="preserve"> заключается в масштабе. </w:t>
      </w:r>
      <w:proofErr w:type="spellStart"/>
      <w:r w:rsidRPr="008D329C">
        <w:rPr>
          <w:sz w:val="28"/>
          <w:szCs w:val="28"/>
        </w:rPr>
        <w:t>Deploy</w:t>
      </w:r>
      <w:proofErr w:type="spellEnd"/>
      <w:r w:rsidRPr="008D329C">
        <w:rPr>
          <w:sz w:val="28"/>
          <w:szCs w:val="28"/>
        </w:rPr>
        <w:t xml:space="preserve"> — это техническое действие, а введение в эксплуатацию — управляемый переход системы к реальной работе. Успешный ввод в эксплуатацию позволяет снизить риски, обеспечить стабильность сервиса и создать условия для дальнейшего развития программного продукта.</w:t>
      </w:r>
    </w:p>
    <w:p w14:paraId="1451E469" w14:textId="4EC893A7" w:rsidR="002639C2" w:rsidRPr="00E24CAF" w:rsidRDefault="002639C2" w:rsidP="00E41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E24CAF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FA0FA5" w14:textId="77777777" w:rsidR="00EF5C72" w:rsidRDefault="00EF5C72" w:rsidP="009E0D2A">
      <w:pPr>
        <w:spacing w:after="0" w:line="240" w:lineRule="auto"/>
      </w:pPr>
      <w:r>
        <w:separator/>
      </w:r>
    </w:p>
  </w:endnote>
  <w:endnote w:type="continuationSeparator" w:id="0">
    <w:p w14:paraId="16FD98FA" w14:textId="77777777" w:rsidR="00EF5C72" w:rsidRDefault="00EF5C72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F7AADD" w14:textId="77777777" w:rsidR="00EF5C72" w:rsidRDefault="00EF5C72" w:rsidP="009E0D2A">
      <w:pPr>
        <w:spacing w:after="0" w:line="240" w:lineRule="auto"/>
      </w:pPr>
      <w:r>
        <w:separator/>
      </w:r>
    </w:p>
  </w:footnote>
  <w:footnote w:type="continuationSeparator" w:id="0">
    <w:p w14:paraId="579F4E64" w14:textId="77777777" w:rsidR="00EF5C72" w:rsidRDefault="00EF5C72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A7E86"/>
    <w:multiLevelType w:val="multilevel"/>
    <w:tmpl w:val="7A9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A11E7A"/>
    <w:multiLevelType w:val="multilevel"/>
    <w:tmpl w:val="A70E3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8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11"/>
  </w:num>
  <w:num w:numId="3">
    <w:abstractNumId w:val="27"/>
  </w:num>
  <w:num w:numId="4">
    <w:abstractNumId w:val="4"/>
  </w:num>
  <w:num w:numId="5">
    <w:abstractNumId w:val="2"/>
  </w:num>
  <w:num w:numId="6">
    <w:abstractNumId w:val="5"/>
  </w:num>
  <w:num w:numId="7">
    <w:abstractNumId w:val="22"/>
  </w:num>
  <w:num w:numId="8">
    <w:abstractNumId w:val="8"/>
  </w:num>
  <w:num w:numId="9">
    <w:abstractNumId w:val="20"/>
  </w:num>
  <w:num w:numId="10">
    <w:abstractNumId w:val="13"/>
  </w:num>
  <w:num w:numId="11">
    <w:abstractNumId w:val="12"/>
  </w:num>
  <w:num w:numId="12">
    <w:abstractNumId w:val="1"/>
  </w:num>
  <w:num w:numId="13">
    <w:abstractNumId w:val="24"/>
  </w:num>
  <w:num w:numId="14">
    <w:abstractNumId w:val="14"/>
  </w:num>
  <w:num w:numId="15">
    <w:abstractNumId w:val="19"/>
  </w:num>
  <w:num w:numId="16">
    <w:abstractNumId w:val="29"/>
  </w:num>
  <w:num w:numId="17">
    <w:abstractNumId w:val="26"/>
  </w:num>
  <w:num w:numId="18">
    <w:abstractNumId w:val="3"/>
  </w:num>
  <w:num w:numId="19">
    <w:abstractNumId w:val="10"/>
  </w:num>
  <w:num w:numId="20">
    <w:abstractNumId w:val="17"/>
  </w:num>
  <w:num w:numId="21">
    <w:abstractNumId w:val="6"/>
  </w:num>
  <w:num w:numId="22">
    <w:abstractNumId w:val="16"/>
  </w:num>
  <w:num w:numId="23">
    <w:abstractNumId w:val="23"/>
  </w:num>
  <w:num w:numId="24">
    <w:abstractNumId w:val="7"/>
  </w:num>
  <w:num w:numId="25">
    <w:abstractNumId w:val="21"/>
  </w:num>
  <w:num w:numId="26">
    <w:abstractNumId w:val="9"/>
  </w:num>
  <w:num w:numId="27">
    <w:abstractNumId w:val="18"/>
  </w:num>
  <w:num w:numId="28">
    <w:abstractNumId w:val="28"/>
  </w:num>
  <w:num w:numId="29">
    <w:abstractNumId w:val="0"/>
  </w:num>
  <w:num w:numId="30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4094"/>
    <w:rsid w:val="000816D2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60C9"/>
    <w:rsid w:val="0012104A"/>
    <w:rsid w:val="00147827"/>
    <w:rsid w:val="00156CA3"/>
    <w:rsid w:val="00175205"/>
    <w:rsid w:val="00180164"/>
    <w:rsid w:val="001819FE"/>
    <w:rsid w:val="001A5668"/>
    <w:rsid w:val="001B3DCD"/>
    <w:rsid w:val="001F3956"/>
    <w:rsid w:val="002639C2"/>
    <w:rsid w:val="002724D6"/>
    <w:rsid w:val="00295B04"/>
    <w:rsid w:val="002E7554"/>
    <w:rsid w:val="003C0A08"/>
    <w:rsid w:val="00403B54"/>
    <w:rsid w:val="00424E87"/>
    <w:rsid w:val="00450811"/>
    <w:rsid w:val="004824FE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E0C53"/>
    <w:rsid w:val="007F0602"/>
    <w:rsid w:val="007F46D2"/>
    <w:rsid w:val="008057B4"/>
    <w:rsid w:val="008276A7"/>
    <w:rsid w:val="00851F4F"/>
    <w:rsid w:val="00867B0A"/>
    <w:rsid w:val="008A64DE"/>
    <w:rsid w:val="008D329C"/>
    <w:rsid w:val="00923E59"/>
    <w:rsid w:val="009B65E1"/>
    <w:rsid w:val="009E0D2A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B26FC"/>
    <w:rsid w:val="00BD46C1"/>
    <w:rsid w:val="00C05097"/>
    <w:rsid w:val="00C20896"/>
    <w:rsid w:val="00C5173F"/>
    <w:rsid w:val="00C64A8A"/>
    <w:rsid w:val="00C70F07"/>
    <w:rsid w:val="00C85BEB"/>
    <w:rsid w:val="00C93E74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EF5C72"/>
    <w:rsid w:val="00F55BDB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semiHidden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D32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1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E42C8-6206-4A5C-BD1F-A947C01F2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7</cp:revision>
  <dcterms:created xsi:type="dcterms:W3CDTF">2026-04-01T07:22:00Z</dcterms:created>
  <dcterms:modified xsi:type="dcterms:W3CDTF">2026-04-28T18:08:00Z</dcterms:modified>
</cp:coreProperties>
</file>