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071DBA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071DBA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BA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071DBA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071DB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071DBA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071DBA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071DBA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071DBA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071DBA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071DBA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071DBA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071DBA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071DBA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071DBA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071DBA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071DBA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071DBA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071DBA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071DBA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BA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071DBA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071DBA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B9EB176" w:rsidR="007560D9" w:rsidRPr="00485EF7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85EF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</w:tr>
      <w:tr w:rsidR="00E24CAF" w:rsidRPr="00071DBA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071DBA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Основы методологии DevOps</w:t>
            </w: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071DBA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071DBA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071DBA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071DBA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071DBA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071DBA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071DBA" w14:paraId="776BC97B" w14:textId="77777777" w:rsidTr="00C20896">
        <w:tc>
          <w:tcPr>
            <w:tcW w:w="1985" w:type="dxa"/>
          </w:tcPr>
          <w:p w14:paraId="69188F8D" w14:textId="4ED20DDC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3F5B73F7" w:rsidR="00BB26FC" w:rsidRPr="00071DBA" w:rsidRDefault="003869BA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Захаров Даниил Александрович</w:t>
            </w:r>
          </w:p>
        </w:tc>
        <w:tc>
          <w:tcPr>
            <w:tcW w:w="251" w:type="dxa"/>
          </w:tcPr>
          <w:p w14:paraId="5EDD57AA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071DBA" w14:paraId="4E294354" w14:textId="77777777" w:rsidTr="00C20896">
        <w:tc>
          <w:tcPr>
            <w:tcW w:w="1985" w:type="dxa"/>
          </w:tcPr>
          <w:p w14:paraId="7D1D7C20" w14:textId="77777777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071DBA" w14:paraId="3D8EB87D" w14:textId="77777777" w:rsidTr="00C20896">
        <w:tc>
          <w:tcPr>
            <w:tcW w:w="1985" w:type="dxa"/>
          </w:tcPr>
          <w:p w14:paraId="2008C4E2" w14:textId="59924222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071DBA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071DBA" w14:paraId="6E21F538" w14:textId="77777777" w:rsidTr="00C20896">
        <w:tc>
          <w:tcPr>
            <w:tcW w:w="1985" w:type="dxa"/>
          </w:tcPr>
          <w:p w14:paraId="60D426E8" w14:textId="77777777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071DBA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94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239"/>
        <w:gridCol w:w="5807"/>
        <w:gridCol w:w="252"/>
        <w:gridCol w:w="1871"/>
      </w:tblGrid>
      <w:tr w:rsidR="00E24CAF" w:rsidRPr="00071DBA" w14:paraId="00D677CC" w14:textId="77777777" w:rsidTr="007C5D48">
        <w:trPr>
          <w:trHeight w:val="421"/>
        </w:trPr>
        <w:tc>
          <w:tcPr>
            <w:tcW w:w="1243" w:type="dxa"/>
          </w:tcPr>
          <w:p w14:paraId="294C8E78" w14:textId="5094060E" w:rsidR="00C20896" w:rsidRPr="00071DBA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9" w:type="dxa"/>
          </w:tcPr>
          <w:p w14:paraId="790251F4" w14:textId="77777777" w:rsidR="00C20896" w:rsidRPr="00071DBA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07" w:type="dxa"/>
            <w:tcBorders>
              <w:bottom w:val="single" w:sz="4" w:space="0" w:color="000000"/>
            </w:tcBorders>
          </w:tcPr>
          <w:p w14:paraId="690EFEF7" w14:textId="3ED5D5F6" w:rsidR="00C20896" w:rsidRPr="00071DBA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 Иван Валерьевич</w:t>
            </w:r>
          </w:p>
        </w:tc>
        <w:tc>
          <w:tcPr>
            <w:tcW w:w="252" w:type="dxa"/>
          </w:tcPr>
          <w:p w14:paraId="7F583759" w14:textId="77777777" w:rsidR="00C20896" w:rsidRPr="00071DBA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  <w:tcBorders>
              <w:bottom w:val="single" w:sz="4" w:space="0" w:color="000000"/>
            </w:tcBorders>
          </w:tcPr>
          <w:p w14:paraId="76504791" w14:textId="36B1CC16" w:rsidR="00C20896" w:rsidRPr="00071DBA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071DBA" w14:paraId="6A0C11EE" w14:textId="77777777" w:rsidTr="007C5D48">
        <w:trPr>
          <w:trHeight w:val="118"/>
        </w:trPr>
        <w:tc>
          <w:tcPr>
            <w:tcW w:w="1243" w:type="dxa"/>
          </w:tcPr>
          <w:p w14:paraId="3EBE72CC" w14:textId="77777777" w:rsidR="00C20896" w:rsidRPr="00071DBA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9" w:type="dxa"/>
          </w:tcPr>
          <w:p w14:paraId="2B46E3F6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07" w:type="dxa"/>
            <w:tcBorders>
              <w:top w:val="single" w:sz="4" w:space="0" w:color="000000"/>
            </w:tcBorders>
          </w:tcPr>
          <w:p w14:paraId="59A4303A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2" w:type="dxa"/>
          </w:tcPr>
          <w:p w14:paraId="11D2208A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1" w:type="dxa"/>
            <w:tcBorders>
              <w:top w:val="single" w:sz="4" w:space="0" w:color="000000"/>
            </w:tcBorders>
          </w:tcPr>
          <w:p w14:paraId="4537001C" w14:textId="05CF314D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071DBA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071DBA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071DBA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071DBA" w:rsidRDefault="002639C2" w:rsidP="00071D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BA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071DB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71DBA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1C06B39C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Организационные аспекты введения информационной системы в эксплуатацию</w:t>
      </w:r>
    </w:p>
    <w:p w14:paraId="48253659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56A2C388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Введение информационной системы в эксплуатацию является не только техническим, но и организационным процессом. Даже если программный продукт разработан качественно, его успешность зависит от того, насколько хорошо подготовлены пользователи, документация, поддержка, регламенты и процессы управления изменениями.</w:t>
      </w:r>
    </w:p>
    <w:p w14:paraId="3D341205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На практике многие проблемы запуска связаны не с самим кодом, а с неподготовленностью организации. Пользователи не знают, как работать с новой системой, служба поддержки не имеет инструкций, руководство не понимает критерии успешного запуска, а команда разработки не получает обратную связь. Поэтому тема ввода в эксплуатацию должна рассматриваться шире, чем просто установка программы или публикация новой версии.</w:t>
      </w:r>
    </w:p>
    <w:p w14:paraId="11A42CF3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1. Введение в эксплуатацию как управленческий процесс</w:t>
      </w:r>
    </w:p>
    <w:p w14:paraId="625D25AA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С управленческой точки зрения введение в эксплуатацию — это перевод системы из проектного состояния в рабочее. Пока система разрабатывается, она является объектом проекта. После ввода в эксплуатацию она становится частью деятельности организации.</w:t>
      </w:r>
    </w:p>
    <w:p w14:paraId="2A7ADE39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Это означает, что меняется характер ответственности. Во время разработки главная задача — создать продукт. После ввода в эксплуатацию главная задача — обеспечить его стабильную, безопасную и полезную работу.</w:t>
      </w:r>
    </w:p>
    <w:p w14:paraId="46AC0706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В этом смысле ввод в эксплуатацию является моментом перехода от проектного управления к операционному управлению.</w:t>
      </w:r>
    </w:p>
    <w:p w14:paraId="5096549C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2. Участники процесса</w:t>
      </w:r>
    </w:p>
    <w:p w14:paraId="3238BFF0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Введение системы в эксплуатацию требует участия разных сторон.</w:t>
      </w:r>
    </w:p>
    <w:p w14:paraId="462816CE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Разработчики отвечают за исправность программного продукта, устранение ошибок и поддержку технических изменений.</w:t>
      </w:r>
    </w:p>
    <w:p w14:paraId="0AFFB4A8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Тестировщики подтверждают, что система соответствует требованиям и работает корректно.</w:t>
      </w:r>
    </w:p>
    <w:p w14:paraId="0EC24004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lastRenderedPageBreak/>
        <w:t>Администраторы и DevOps-инженеры готовят инфраструктуру, окружения, мониторинг, резервное копирование и механизмы восстановления.</w:t>
      </w:r>
    </w:p>
    <w:p w14:paraId="4D1E88A8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Пользователи проверяют систему с точки зрения реальных рабочих задач.</w:t>
      </w:r>
    </w:p>
    <w:p w14:paraId="276D7F82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Менеджеры проекта координируют сроки, ресурсы, коммуникации и приёмку результата.</w:t>
      </w:r>
    </w:p>
    <w:p w14:paraId="2EC155F9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Служба поддержки принимает систему на сопровождение и готовится обрабатывать обращения.</w:t>
      </w:r>
    </w:p>
    <w:p w14:paraId="4A0C10B1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Таким образом, ввод в эксплуатацию невозможен силами только одной технической команды.</w:t>
      </w:r>
    </w:p>
    <w:p w14:paraId="4BE92AF8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3. Подготовка организации к запуску</w:t>
      </w:r>
    </w:p>
    <w:p w14:paraId="4B224FAC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Одной из главных задач является подготовка самой организации. Новая система может изменить привычные процессы, роли сотрудников и порядок выполнения задач.</w:t>
      </w:r>
    </w:p>
    <w:p w14:paraId="7E5762AE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Например, если внедряется система учёта заявок, сотрудники должны понимать, как создавать заявки, как отслеживать их статус и кто отвечает за обработку. Если запускается корпоративный портал, пользователи должны знать, где искать документы и как использовать новые функции.</w:t>
      </w:r>
    </w:p>
    <w:p w14:paraId="7971AE4F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Организационная подготовка включает:</w:t>
      </w:r>
    </w:p>
    <w:p w14:paraId="19390BB5" w14:textId="77777777" w:rsidR="00071DBA" w:rsidRPr="00071DBA" w:rsidRDefault="00071DBA" w:rsidP="00071DBA">
      <w:pPr>
        <w:pStyle w:val="2"/>
        <w:numPr>
          <w:ilvl w:val="0"/>
          <w:numId w:val="36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информирование сотрудников о запуске; </w:t>
      </w:r>
    </w:p>
    <w:p w14:paraId="3C82CDBC" w14:textId="77777777" w:rsidR="00071DBA" w:rsidRPr="00071DBA" w:rsidRDefault="00071DBA" w:rsidP="00071DBA">
      <w:pPr>
        <w:pStyle w:val="2"/>
        <w:numPr>
          <w:ilvl w:val="0"/>
          <w:numId w:val="36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обучение пользователей; </w:t>
      </w:r>
    </w:p>
    <w:p w14:paraId="011B7ADF" w14:textId="77777777" w:rsidR="00071DBA" w:rsidRPr="00071DBA" w:rsidRDefault="00071DBA" w:rsidP="00071DBA">
      <w:pPr>
        <w:pStyle w:val="2"/>
        <w:numPr>
          <w:ilvl w:val="0"/>
          <w:numId w:val="36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подготовку инструкций; </w:t>
      </w:r>
    </w:p>
    <w:p w14:paraId="16455AC3" w14:textId="77777777" w:rsidR="00071DBA" w:rsidRPr="00071DBA" w:rsidRDefault="00071DBA" w:rsidP="00071DBA">
      <w:pPr>
        <w:pStyle w:val="2"/>
        <w:numPr>
          <w:ilvl w:val="0"/>
          <w:numId w:val="36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назначение ответственных; </w:t>
      </w:r>
    </w:p>
    <w:p w14:paraId="7DB7A296" w14:textId="77777777" w:rsidR="00071DBA" w:rsidRPr="00071DBA" w:rsidRDefault="00071DBA" w:rsidP="00071DBA">
      <w:pPr>
        <w:pStyle w:val="2"/>
        <w:numPr>
          <w:ilvl w:val="0"/>
          <w:numId w:val="36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настройку каналов поддержки; </w:t>
      </w:r>
    </w:p>
    <w:p w14:paraId="08E53F3B" w14:textId="77777777" w:rsidR="00071DBA" w:rsidRPr="00071DBA" w:rsidRDefault="00071DBA" w:rsidP="00071DBA">
      <w:pPr>
        <w:pStyle w:val="2"/>
        <w:numPr>
          <w:ilvl w:val="0"/>
          <w:numId w:val="36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определение правил работы с системой. </w:t>
      </w:r>
    </w:p>
    <w:p w14:paraId="5DB77780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Без этих действий даже технически исправная система может быть воспринята как неудобная или ненужная.</w:t>
      </w:r>
    </w:p>
    <w:p w14:paraId="627044C3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4. Приёмка системы</w:t>
      </w:r>
    </w:p>
    <w:p w14:paraId="080ACFD3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lastRenderedPageBreak/>
        <w:t>Перед вводом в эксплуатацию обычно проводится приёмка. Она позволяет подтвердить, что система соответствует требованиям заказчика и готова к использованию.</w:t>
      </w:r>
    </w:p>
    <w:p w14:paraId="21D3831B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Приёмка может включать:</w:t>
      </w:r>
    </w:p>
    <w:p w14:paraId="4A597827" w14:textId="77777777" w:rsidR="00071DBA" w:rsidRPr="00071DBA" w:rsidRDefault="00071DBA" w:rsidP="00071DBA">
      <w:pPr>
        <w:pStyle w:val="2"/>
        <w:numPr>
          <w:ilvl w:val="0"/>
          <w:numId w:val="35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проверку функциональности; </w:t>
      </w:r>
    </w:p>
    <w:p w14:paraId="656345BC" w14:textId="77777777" w:rsidR="00071DBA" w:rsidRPr="00071DBA" w:rsidRDefault="00071DBA" w:rsidP="00071DBA">
      <w:pPr>
        <w:pStyle w:val="2"/>
        <w:numPr>
          <w:ilvl w:val="0"/>
          <w:numId w:val="35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проверку производительности; </w:t>
      </w:r>
    </w:p>
    <w:p w14:paraId="2C7727C6" w14:textId="77777777" w:rsidR="00071DBA" w:rsidRPr="00071DBA" w:rsidRDefault="00071DBA" w:rsidP="00071DBA">
      <w:pPr>
        <w:pStyle w:val="2"/>
        <w:numPr>
          <w:ilvl w:val="0"/>
          <w:numId w:val="35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проверку безопасности; </w:t>
      </w:r>
    </w:p>
    <w:p w14:paraId="723D8EAC" w14:textId="77777777" w:rsidR="00071DBA" w:rsidRPr="00071DBA" w:rsidRDefault="00071DBA" w:rsidP="00071DBA">
      <w:pPr>
        <w:pStyle w:val="2"/>
        <w:numPr>
          <w:ilvl w:val="0"/>
          <w:numId w:val="35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проверку документации; </w:t>
      </w:r>
    </w:p>
    <w:p w14:paraId="3E976215" w14:textId="77777777" w:rsidR="00071DBA" w:rsidRPr="00071DBA" w:rsidRDefault="00071DBA" w:rsidP="00071DBA">
      <w:pPr>
        <w:pStyle w:val="2"/>
        <w:numPr>
          <w:ilvl w:val="0"/>
          <w:numId w:val="35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демонстрацию основных сценариев; </w:t>
      </w:r>
    </w:p>
    <w:p w14:paraId="509A945F" w14:textId="77777777" w:rsidR="00071DBA" w:rsidRPr="00071DBA" w:rsidRDefault="00071DBA" w:rsidP="00071DBA">
      <w:pPr>
        <w:pStyle w:val="2"/>
        <w:numPr>
          <w:ilvl w:val="0"/>
          <w:numId w:val="35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согласование выявленных замечаний. </w:t>
      </w:r>
    </w:p>
    <w:p w14:paraId="553AEB0F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Результатом приёмки может быть акт или иное формальное подтверждение готовности системы. В коммерческих и государственных проектах такая процедура особенно важна, так как она фиксирует ответственность сторон.</w:t>
      </w:r>
    </w:p>
    <w:p w14:paraId="50588387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5. Опытная эксплуатация</w:t>
      </w:r>
    </w:p>
    <w:p w14:paraId="6EBAAD27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Опытная эксплуатация является промежуточным этапом между тестированием и полноценным запуском. На этом этапе система используется ограниченной группой пользователей или в ограниченном объёме.</w:t>
      </w:r>
    </w:p>
    <w:p w14:paraId="0A91AC94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Цель опытной эксплуатации — выявить проблемы, которые трудно обнаружить в лабораторных условиях. Это могут быть ошибки интерфейса, неудобные бизнес-процессы, нехватка прав доступа, проблемы с производительностью или неполнота инструкций.</w:t>
      </w:r>
    </w:p>
    <w:p w14:paraId="1196638A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Опытная эксплуатация помогает снизить риски перед промышленным запуском. Она показывает, как система ведёт себя в реальной работе, но ещё не создаёт полного воздействия на всю организацию.</w:t>
      </w:r>
    </w:p>
    <w:p w14:paraId="51755A55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6. Обучение пользователей</w:t>
      </w:r>
    </w:p>
    <w:p w14:paraId="1E17475F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Обучение пользователей — один из наиболее недооценённых элементов ввода в эксплуатацию. Разработчики часто считают, что если система работает, её можно запускать. Однако для пользователей важны не только технические функции, но и понятность.</w:t>
      </w:r>
    </w:p>
    <w:p w14:paraId="7E19CED7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Обучение может проводиться в разных формах:</w:t>
      </w:r>
    </w:p>
    <w:p w14:paraId="3F210B50" w14:textId="77777777" w:rsidR="00071DBA" w:rsidRPr="00071DBA" w:rsidRDefault="00071DBA" w:rsidP="00071DBA">
      <w:pPr>
        <w:pStyle w:val="2"/>
        <w:numPr>
          <w:ilvl w:val="0"/>
          <w:numId w:val="37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очные занятия; </w:t>
      </w:r>
    </w:p>
    <w:p w14:paraId="71BBC39E" w14:textId="77777777" w:rsidR="00071DBA" w:rsidRPr="00071DBA" w:rsidRDefault="00071DBA" w:rsidP="00071DBA">
      <w:pPr>
        <w:pStyle w:val="2"/>
        <w:numPr>
          <w:ilvl w:val="0"/>
          <w:numId w:val="37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видеоматериалы; </w:t>
      </w:r>
    </w:p>
    <w:p w14:paraId="4B4C7025" w14:textId="77777777" w:rsidR="00071DBA" w:rsidRPr="00071DBA" w:rsidRDefault="00071DBA" w:rsidP="00071DBA">
      <w:pPr>
        <w:pStyle w:val="2"/>
        <w:numPr>
          <w:ilvl w:val="0"/>
          <w:numId w:val="37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инструкции; </w:t>
      </w:r>
    </w:p>
    <w:p w14:paraId="4E771D13" w14:textId="77777777" w:rsidR="00071DBA" w:rsidRPr="00071DBA" w:rsidRDefault="00071DBA" w:rsidP="00071DBA">
      <w:pPr>
        <w:pStyle w:val="2"/>
        <w:numPr>
          <w:ilvl w:val="0"/>
          <w:numId w:val="37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демонстрации; </w:t>
      </w:r>
    </w:p>
    <w:p w14:paraId="4AA32F61" w14:textId="77777777" w:rsidR="00071DBA" w:rsidRPr="00071DBA" w:rsidRDefault="00071DBA" w:rsidP="00071DBA">
      <w:pPr>
        <w:pStyle w:val="2"/>
        <w:numPr>
          <w:ilvl w:val="0"/>
          <w:numId w:val="37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база знаний; </w:t>
      </w:r>
    </w:p>
    <w:p w14:paraId="715D6F08" w14:textId="77777777" w:rsidR="00071DBA" w:rsidRPr="00071DBA" w:rsidRDefault="00071DBA" w:rsidP="00071DBA">
      <w:pPr>
        <w:pStyle w:val="2"/>
        <w:numPr>
          <w:ilvl w:val="0"/>
          <w:numId w:val="37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ответы на частые вопросы; </w:t>
      </w:r>
    </w:p>
    <w:p w14:paraId="28797B19" w14:textId="77777777" w:rsidR="00071DBA" w:rsidRPr="00071DBA" w:rsidRDefault="00071DBA" w:rsidP="00071DBA">
      <w:pPr>
        <w:pStyle w:val="2"/>
        <w:numPr>
          <w:ilvl w:val="0"/>
          <w:numId w:val="37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 xml:space="preserve">тестовый доступ к системе. </w:t>
      </w:r>
    </w:p>
    <w:p w14:paraId="577424DA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Хорошее обучение снижает количество ошибок пользователей и уменьшает нагрузку на службу поддержки после запуска.</w:t>
      </w:r>
    </w:p>
    <w:p w14:paraId="1DB6B6EF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7. Сопровождение и поддержка</w:t>
      </w:r>
    </w:p>
    <w:p w14:paraId="0594AC58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После ввода в эксплуатацию система должна сопровождаться. Сопровождение включает исправление ошибок, обновление версий, настройку прав, работу с обращениями пользователей и развитие функциональности.</w:t>
      </w:r>
    </w:p>
    <w:p w14:paraId="33A46451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Для этого необходимы регламенты. Например, нужно определить, за какое время обрабатываются критические инциденты, кто имеет право вносить изменения, как фиксируются обращения и как принимаются решения о доработках.</w:t>
      </w:r>
    </w:p>
    <w:p w14:paraId="44A941AE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Если сопровождение не организовано, система быстро начинает деградировать: ошибки копятся, пользователи теряют доверие, документация устаревает, а команда не понимает приоритетов.</w:t>
      </w:r>
    </w:p>
    <w:p w14:paraId="2C498A47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8. Оценка успешности ввода в эксплуатацию</w:t>
      </w:r>
    </w:p>
    <w:p w14:paraId="1C4A8602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Успешность ввода системы можно оценивать по нескольким критериям.</w:t>
      </w:r>
    </w:p>
    <w:p w14:paraId="7203C7C0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Во-первых, система должна быть доступна и выполнять свои функции.</w:t>
      </w:r>
    </w:p>
    <w:p w14:paraId="16130677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Во-вторых, пользователи должны уметь с ней работать.</w:t>
      </w:r>
    </w:p>
    <w:p w14:paraId="72EBC47D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В-третьих, количество критических ошибок после запуска должно быть приемлемым.</w:t>
      </w:r>
    </w:p>
    <w:p w14:paraId="59DDF7A1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В-четвёртых, служба поддержки должна справляться с обращениями.</w:t>
      </w:r>
    </w:p>
    <w:p w14:paraId="3371BE05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В-пятых, система должна приносить ожидаемую пользу организации: ускорять процессы, снижать затраты, повышать прозрачность или улучшать качество работы.</w:t>
      </w:r>
    </w:p>
    <w:p w14:paraId="2D939A30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lastRenderedPageBreak/>
        <w:t>Таким образом, успешность ввода в эксплуатацию измеряется не только фактом запуска, но и реальной пользой системы.</w:t>
      </w:r>
    </w:p>
    <w:p w14:paraId="128EEB26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</w:p>
    <w:p w14:paraId="0FDFBDC4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Введение информационной системы в эксплуатацию — это комплексный организационный процесс. Он включает подготовку пользователей, документации, поддержки, регламентов, инфраструктуры и процедур приёмки.</w:t>
      </w:r>
    </w:p>
    <w:p w14:paraId="157FBB15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Главная особенность этого этапа заключается в том, что программный продукт начинает использоваться в реальной деятельности организации. Поэтому важно обеспечить не только техническую работоспособность, но и готовность людей, процессов и служб сопровождения.</w:t>
      </w:r>
    </w:p>
    <w:p w14:paraId="6038D4EA" w14:textId="77777777" w:rsidR="00071DBA" w:rsidRPr="00071DBA" w:rsidRDefault="00071DBA" w:rsidP="00071DB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71DBA">
        <w:rPr>
          <w:rFonts w:ascii="Times New Roman" w:hAnsi="Times New Roman" w:cs="Times New Roman"/>
          <w:color w:val="auto"/>
          <w:sz w:val="28"/>
          <w:szCs w:val="28"/>
        </w:rPr>
        <w:t>Развёртывание является лишь технической частью запуска. Настоящее введение в эксплуатацию означает, что система принята организацией, понятна пользователям, поддерживается специалистами и способна устойчиво выполнять свои функции.</w:t>
      </w:r>
    </w:p>
    <w:p w14:paraId="1451E469" w14:textId="4EC893A7" w:rsidR="002639C2" w:rsidRPr="00071DBA" w:rsidRDefault="002639C2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071DBA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8D2206" w14:textId="77777777" w:rsidR="006828A5" w:rsidRDefault="006828A5" w:rsidP="009E0D2A">
      <w:pPr>
        <w:spacing w:after="0" w:line="240" w:lineRule="auto"/>
      </w:pPr>
      <w:r>
        <w:separator/>
      </w:r>
    </w:p>
  </w:endnote>
  <w:endnote w:type="continuationSeparator" w:id="0">
    <w:p w14:paraId="4D4BBEFA" w14:textId="77777777" w:rsidR="006828A5" w:rsidRDefault="006828A5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AB6DC8" w14:textId="77777777" w:rsidR="006828A5" w:rsidRDefault="006828A5" w:rsidP="009E0D2A">
      <w:pPr>
        <w:spacing w:after="0" w:line="240" w:lineRule="auto"/>
      </w:pPr>
      <w:r>
        <w:separator/>
      </w:r>
    </w:p>
  </w:footnote>
  <w:footnote w:type="continuationSeparator" w:id="0">
    <w:p w14:paraId="35FDFD18" w14:textId="77777777" w:rsidR="006828A5" w:rsidRDefault="006828A5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7A2099"/>
    <w:multiLevelType w:val="multilevel"/>
    <w:tmpl w:val="73DE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399D72C4"/>
    <w:multiLevelType w:val="multilevel"/>
    <w:tmpl w:val="4874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E513D9"/>
    <w:multiLevelType w:val="multilevel"/>
    <w:tmpl w:val="639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4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C46CE3"/>
    <w:multiLevelType w:val="multilevel"/>
    <w:tmpl w:val="012A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D552D9"/>
    <w:multiLevelType w:val="multilevel"/>
    <w:tmpl w:val="1A1ABC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3117CA"/>
    <w:multiLevelType w:val="multilevel"/>
    <w:tmpl w:val="D11495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605D46"/>
    <w:multiLevelType w:val="multilevel"/>
    <w:tmpl w:val="2102B6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D4370"/>
    <w:multiLevelType w:val="multilevel"/>
    <w:tmpl w:val="AE74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4" w15:restartNumberingAfterBreak="0">
    <w:nsid w:val="7A4F784F"/>
    <w:multiLevelType w:val="multilevel"/>
    <w:tmpl w:val="725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1"/>
  </w:num>
  <w:num w:numId="2">
    <w:abstractNumId w:val="13"/>
  </w:num>
  <w:num w:numId="3">
    <w:abstractNumId w:val="33"/>
  </w:num>
  <w:num w:numId="4">
    <w:abstractNumId w:val="4"/>
  </w:num>
  <w:num w:numId="5">
    <w:abstractNumId w:val="1"/>
  </w:num>
  <w:num w:numId="6">
    <w:abstractNumId w:val="6"/>
  </w:num>
  <w:num w:numId="7">
    <w:abstractNumId w:val="25"/>
  </w:num>
  <w:num w:numId="8">
    <w:abstractNumId w:val="10"/>
  </w:num>
  <w:num w:numId="9">
    <w:abstractNumId w:val="23"/>
  </w:num>
  <w:num w:numId="10">
    <w:abstractNumId w:val="15"/>
  </w:num>
  <w:num w:numId="11">
    <w:abstractNumId w:val="14"/>
  </w:num>
  <w:num w:numId="12">
    <w:abstractNumId w:val="0"/>
  </w:num>
  <w:num w:numId="13">
    <w:abstractNumId w:val="30"/>
  </w:num>
  <w:num w:numId="14">
    <w:abstractNumId w:val="16"/>
  </w:num>
  <w:num w:numId="15">
    <w:abstractNumId w:val="21"/>
  </w:num>
  <w:num w:numId="16">
    <w:abstractNumId w:val="36"/>
  </w:num>
  <w:num w:numId="17">
    <w:abstractNumId w:val="32"/>
  </w:num>
  <w:num w:numId="18">
    <w:abstractNumId w:val="3"/>
  </w:num>
  <w:num w:numId="19">
    <w:abstractNumId w:val="12"/>
  </w:num>
  <w:num w:numId="20">
    <w:abstractNumId w:val="18"/>
  </w:num>
  <w:num w:numId="21">
    <w:abstractNumId w:val="7"/>
  </w:num>
  <w:num w:numId="22">
    <w:abstractNumId w:val="17"/>
  </w:num>
  <w:num w:numId="23">
    <w:abstractNumId w:val="27"/>
  </w:num>
  <w:num w:numId="24">
    <w:abstractNumId w:val="8"/>
  </w:num>
  <w:num w:numId="25">
    <w:abstractNumId w:val="24"/>
  </w:num>
  <w:num w:numId="26">
    <w:abstractNumId w:val="11"/>
  </w:num>
  <w:num w:numId="27">
    <w:abstractNumId w:val="20"/>
  </w:num>
  <w:num w:numId="28">
    <w:abstractNumId w:val="35"/>
  </w:num>
  <w:num w:numId="29">
    <w:abstractNumId w:val="29"/>
  </w:num>
  <w:num w:numId="30">
    <w:abstractNumId w:val="2"/>
  </w:num>
  <w:num w:numId="31">
    <w:abstractNumId w:val="5"/>
  </w:num>
  <w:num w:numId="32">
    <w:abstractNumId w:val="19"/>
  </w:num>
  <w:num w:numId="33">
    <w:abstractNumId w:val="9"/>
  </w:num>
  <w:num w:numId="34">
    <w:abstractNumId w:val="34"/>
  </w:num>
  <w:num w:numId="35">
    <w:abstractNumId w:val="28"/>
  </w:num>
  <w:num w:numId="36">
    <w:abstractNumId w:val="22"/>
  </w:num>
  <w:num w:numId="37">
    <w:abstractNumId w:val="2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1DBA"/>
    <w:rsid w:val="00074094"/>
    <w:rsid w:val="000816D2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28B9"/>
    <w:rsid w:val="001060C9"/>
    <w:rsid w:val="0012104A"/>
    <w:rsid w:val="00147827"/>
    <w:rsid w:val="00156CA3"/>
    <w:rsid w:val="00175205"/>
    <w:rsid w:val="00180164"/>
    <w:rsid w:val="001819FE"/>
    <w:rsid w:val="001A5668"/>
    <w:rsid w:val="001F1EFB"/>
    <w:rsid w:val="001F3956"/>
    <w:rsid w:val="002639C2"/>
    <w:rsid w:val="002724D6"/>
    <w:rsid w:val="00295B04"/>
    <w:rsid w:val="002E705C"/>
    <w:rsid w:val="002E7554"/>
    <w:rsid w:val="0033126C"/>
    <w:rsid w:val="003869BA"/>
    <w:rsid w:val="003C0A08"/>
    <w:rsid w:val="00403B54"/>
    <w:rsid w:val="00424E87"/>
    <w:rsid w:val="00450811"/>
    <w:rsid w:val="004824FE"/>
    <w:rsid w:val="00485EF7"/>
    <w:rsid w:val="004B47D5"/>
    <w:rsid w:val="004B6833"/>
    <w:rsid w:val="0054673C"/>
    <w:rsid w:val="00597F78"/>
    <w:rsid w:val="005A6B3B"/>
    <w:rsid w:val="005D2815"/>
    <w:rsid w:val="005D57F9"/>
    <w:rsid w:val="00606D77"/>
    <w:rsid w:val="006578DE"/>
    <w:rsid w:val="006657B4"/>
    <w:rsid w:val="006828A5"/>
    <w:rsid w:val="006B374A"/>
    <w:rsid w:val="00733958"/>
    <w:rsid w:val="007560D9"/>
    <w:rsid w:val="0076177D"/>
    <w:rsid w:val="007B3B87"/>
    <w:rsid w:val="007C5D48"/>
    <w:rsid w:val="007E0C53"/>
    <w:rsid w:val="007F0602"/>
    <w:rsid w:val="007F46D2"/>
    <w:rsid w:val="008057B4"/>
    <w:rsid w:val="008276A7"/>
    <w:rsid w:val="00851F4F"/>
    <w:rsid w:val="00867B0A"/>
    <w:rsid w:val="008A64DE"/>
    <w:rsid w:val="008F5B25"/>
    <w:rsid w:val="00923E59"/>
    <w:rsid w:val="009B65E1"/>
    <w:rsid w:val="009E0D2A"/>
    <w:rsid w:val="00A37FD0"/>
    <w:rsid w:val="00A506B2"/>
    <w:rsid w:val="00A65BF5"/>
    <w:rsid w:val="00AB6753"/>
    <w:rsid w:val="00AE5041"/>
    <w:rsid w:val="00AE55A6"/>
    <w:rsid w:val="00AF0B77"/>
    <w:rsid w:val="00B12BBA"/>
    <w:rsid w:val="00B17FBF"/>
    <w:rsid w:val="00BB26FC"/>
    <w:rsid w:val="00BD46C1"/>
    <w:rsid w:val="00C05097"/>
    <w:rsid w:val="00C20896"/>
    <w:rsid w:val="00C64A8A"/>
    <w:rsid w:val="00C70F07"/>
    <w:rsid w:val="00C85BEB"/>
    <w:rsid w:val="00C86763"/>
    <w:rsid w:val="00C93E74"/>
    <w:rsid w:val="00CC7AA6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F55BDB"/>
    <w:rsid w:val="00F8109F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F5B25"/>
    <w:rPr>
      <w:b/>
      <w:bCs/>
    </w:rPr>
  </w:style>
  <w:style w:type="character" w:styleId="HTML">
    <w:name w:val="HTML Code"/>
    <w:basedOn w:val="a0"/>
    <w:uiPriority w:val="99"/>
    <w:semiHidden/>
    <w:unhideWhenUsed/>
    <w:rsid w:val="00C867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BF960-022E-4776-A0A3-9F94FBAD1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12</cp:revision>
  <dcterms:created xsi:type="dcterms:W3CDTF">2026-04-01T07:22:00Z</dcterms:created>
  <dcterms:modified xsi:type="dcterms:W3CDTF">2026-04-28T19:49:00Z</dcterms:modified>
</cp:coreProperties>
</file>