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</w:pPr>
      <w:r>
        <w:object w:dxaOrig="8980" w:dyaOrig="1083">
          <v:rect xmlns:o="urn:schemas-microsoft-com:office:office" xmlns:v="urn:schemas-microsoft-com:vml" id="rectole0000000000" style="width:449.000000pt;height:54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НЕГОСУДАРСТВЕННОЕ ОБРАЗОВАТЕЛЬНОЕ ЧАСТНОЕ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УЧРЕЖДЕНИЕ ВЫСШЕГО ОБРАЗОВАНИЯ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МОСКОВСКИЙ ФИНАНСОВО-ПРОМЫШЛЕННЫЙ УНИВЕРСИТЕТ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“СИНЕРГИЯ”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»</w:t>
      </w: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tbl>
      <w:tblPr/>
      <w:tblGrid>
        <w:gridCol w:w="3350"/>
        <w:gridCol w:w="274"/>
        <w:gridCol w:w="5731"/>
      </w:tblGrid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Факультет/Институт</w:t>
            </w: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Информационные технологии</w:t>
            </w:r>
          </w:p>
        </w:tc>
      </w:tr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наименование факультета/ Института)</w:t>
            </w:r>
          </w:p>
        </w:tc>
      </w:tr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4"/>
                <w:shd w:fill="auto" w:val="clear"/>
              </w:rPr>
              <w:t xml:space="preserve">Направление/специальность </w:t>
            </w: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Информационные системы и программирование</w:t>
            </w:r>
          </w:p>
        </w:tc>
      </w:tr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4"/>
                <w:shd w:fill="auto" w:val="clear"/>
              </w:rPr>
              <w:t xml:space="preserve">подготовки:</w:t>
            </w: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-1" w:left="0" w:firstLine="0"/>
              <w:jc w:val="center"/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код и наименование направления /специальности подготовки)</w:t>
            </w:r>
          </w:p>
          <w:p>
            <w:pPr>
              <w:spacing w:before="0" w:after="0" w:line="276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4"/>
                <w:shd w:fill="auto" w:val="clear"/>
              </w:rPr>
              <w:t xml:space="preserve">Форма обучения</w:t>
            </w: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:</w:t>
            </w: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4"/>
                <w:shd w:fill="auto" w:val="clear"/>
              </w:rPr>
              <w:t xml:space="preserve">очная</w:t>
            </w:r>
          </w:p>
        </w:tc>
      </w:tr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очная, очно-заочная, заочная)</w:t>
            </w:r>
          </w:p>
        </w:tc>
      </w:tr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auto" w:val="clear"/>
        </w:rPr>
        <w:br/>
      </w: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  <w:t xml:space="preserve">Отчет по практической работе </w:t>
      </w:r>
      <w:r>
        <w:rPr>
          <w:rFonts w:ascii="Segoe UI Symbol" w:hAnsi="Segoe UI Symbol" w:cs="Segoe UI Symbol" w:eastAsia="Segoe UI Symbol"/>
          <w:b/>
          <w:color w:val="0D0D0D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  <w:t xml:space="preserve">1</w:t>
      </w:r>
    </w:p>
    <w:tbl>
      <w:tblPr/>
      <w:tblGrid>
        <w:gridCol w:w="1416"/>
        <w:gridCol w:w="283"/>
        <w:gridCol w:w="567"/>
        <w:gridCol w:w="283"/>
        <w:gridCol w:w="7089"/>
      </w:tblGrid>
      <w:tr>
        <w:trPr>
          <w:trHeight w:val="1" w:hRule="atLeast"/>
          <w:jc w:val="left"/>
        </w:trPr>
        <w:tc>
          <w:tcPr>
            <w:tcW w:w="14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на тему</w:t>
            </w: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39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Разработка структуры проекта</w:t>
            </w:r>
          </w:p>
        </w:tc>
      </w:tr>
      <w:tr>
        <w:trPr>
          <w:trHeight w:val="1" w:hRule="atLeast"/>
          <w:jc w:val="left"/>
        </w:trPr>
        <w:tc>
          <w:tcPr>
            <w:tcW w:w="14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39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наименование темы)</w:t>
            </w:r>
          </w:p>
        </w:tc>
      </w:tr>
      <w:tr>
        <w:trPr>
          <w:trHeight w:val="1" w:hRule="atLeast"/>
          <w:jc w:val="left"/>
        </w:trPr>
        <w:tc>
          <w:tcPr>
            <w:tcW w:w="14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39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6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3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30"/>
                <w:shd w:fill="auto" w:val="clear"/>
              </w:rPr>
              <w:t xml:space="preserve">по дисциплине</w:t>
            </w: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0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Инструментальные средства разработки программного обеспечения</w:t>
            </w:r>
          </w:p>
        </w:tc>
      </w:tr>
      <w:tr>
        <w:trPr>
          <w:trHeight w:val="1" w:hRule="atLeast"/>
          <w:jc w:val="left"/>
        </w:trPr>
        <w:tc>
          <w:tcPr>
            <w:tcW w:w="226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0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наименование дисциплины)</w:t>
            </w: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18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tbl>
      <w:tblPr/>
      <w:tblGrid>
        <w:gridCol w:w="2058"/>
        <w:gridCol w:w="279"/>
        <w:gridCol w:w="4842"/>
        <w:gridCol w:w="279"/>
        <w:gridCol w:w="1897"/>
      </w:tblGrid>
      <w:tr>
        <w:trPr>
          <w:trHeight w:val="1" w:hRule="atLeast"/>
          <w:jc w:val="left"/>
        </w:trPr>
        <w:tc>
          <w:tcPr>
            <w:tcW w:w="2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Обучающийся</w:t>
            </w: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6"/>
                <w:shd w:fill="auto" w:val="clear"/>
              </w:rPr>
              <w:t xml:space="preserve">Прокудин Илья Алексеевич</w:t>
            </w: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6"/>
                <w:shd w:fill="auto" w:val="clear"/>
              </w:rPr>
              <w:t xml:space="preserve">Не требуется</w:t>
            </w:r>
          </w:p>
        </w:tc>
      </w:tr>
      <w:tr>
        <w:trPr>
          <w:trHeight w:val="1" w:hRule="atLeast"/>
          <w:jc w:val="left"/>
        </w:trPr>
        <w:tc>
          <w:tcPr>
            <w:tcW w:w="2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ФИО)</w:t>
            </w: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подпись)</w:t>
            </w:r>
          </w:p>
        </w:tc>
      </w:tr>
      <w:tr>
        <w:trPr>
          <w:trHeight w:val="1" w:hRule="atLeast"/>
          <w:jc w:val="left"/>
        </w:trPr>
        <w:tc>
          <w:tcPr>
            <w:tcW w:w="2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Группа</w:t>
            </w: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6"/>
                <w:shd w:fill="auto" w:val="clear"/>
              </w:rPr>
              <w:t xml:space="preserve">ДКИП-203 прог</w:t>
            </w: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tbl>
      <w:tblPr/>
      <w:tblGrid>
        <w:gridCol w:w="2154"/>
        <w:gridCol w:w="282"/>
        <w:gridCol w:w="4932"/>
        <w:gridCol w:w="283"/>
        <w:gridCol w:w="1920"/>
      </w:tblGrid>
      <w:tr>
        <w:trPr>
          <w:trHeight w:val="1" w:hRule="atLeast"/>
          <w:jc w:val="left"/>
        </w:trPr>
        <w:tc>
          <w:tcPr>
            <w:tcW w:w="21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Преподаватель</w:t>
            </w:r>
          </w:p>
        </w:tc>
        <w:tc>
          <w:tcPr>
            <w:tcW w:w="2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6"/>
                <w:shd w:fill="auto" w:val="clear"/>
              </w:rPr>
              <w:t xml:space="preserve">Сибирев Иван Валерьевич</w:t>
            </w: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ФИО)</w:t>
            </w: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подпись)</w:t>
            </w: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tabs>
          <w:tab w:val="center" w:pos="4904" w:leader="none"/>
          <w:tab w:val="left" w:pos="6504" w:leader="none"/>
        </w:tabs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  <w:t xml:space="preserve">Москва 2026 г.</w:t>
        <w:tab/>
      </w:r>
    </w:p>
    <w:p>
      <w:pPr>
        <w:spacing w:before="0" w:after="16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00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Тема: Разработка структуры проекта</w:t>
        <w:br/>
        <w:t xml:space="preserve">Цель: Изучить этапы разработки программных продуктов, освоить методику составления технического задания на разработку программного обеспечения, разработать структуру проекта для решения задачи согласно варианту</w:t>
      </w:r>
      <w:r>
        <w:rPr>
          <w:rFonts w:ascii="Segoe UI Symbol" w:hAnsi="Segoe UI Symbol" w:cs="Segoe UI Symbol" w:eastAsia="Segoe UI Symbol"/>
          <w:color w:val="0D0D0D"/>
          <w:spacing w:val="0"/>
          <w:position w:val="0"/>
          <w:sz w:val="28"/>
          <w:shd w:fill="FFFFFF" w:val="clear"/>
        </w:rPr>
        <w:t xml:space="preserve">№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13. 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Краткое теоретическое описание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  <w:t xml:space="preserve">Этапы разработки программных продуктов: 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1. 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Техническое задание - определение требований к программному продукту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2.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Проектирование - разработка архитектуры и структуры программы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3.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Реализация (кодирование) 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–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написание программного кода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4.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Тестирование и отладка 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–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проверка работоспособности 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5. 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Внедрение и сопровождение - эксплуатация и поддержка Назначение технического задания: Техническое задание (ТЗ) 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—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это основной документ, определяющий требования и порядок создания программного продукта. ТЗ необходимо для: Чёткого понимания задачи разработчиком и заказчиком  Оценки объёма работ и сроков Контроля качества выполнения Документирования функциональных требований 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Ответы на контрольные вопросы </w:t>
      </w:r>
    </w:p>
    <w:p>
      <w:pPr>
        <w:numPr>
          <w:ilvl w:val="0"/>
          <w:numId w:val="74"/>
        </w:numPr>
        <w:spacing w:before="0" w:after="160" w:line="276"/>
        <w:ind w:right="0" w:left="720" w:hanging="36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Перечислите этапы разработки программных продуктов.</w:t>
      </w:r>
    </w:p>
    <w:p>
      <w:pPr>
        <w:numPr>
          <w:ilvl w:val="0"/>
          <w:numId w:val="74"/>
        </w:numPr>
        <w:spacing w:before="0" w:after="160" w:line="276"/>
        <w:ind w:right="0" w:left="720" w:hanging="36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Анализ требований и разработка технического задания</w:t>
      </w:r>
    </w:p>
    <w:p>
      <w:pPr>
        <w:numPr>
          <w:ilvl w:val="0"/>
          <w:numId w:val="74"/>
        </w:numPr>
        <w:spacing w:before="0" w:after="160" w:line="276"/>
        <w:ind w:right="0" w:left="720" w:hanging="36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Проектирование архитектуры </w:t>
        <w:br/>
        <w:t xml:space="preserve">Кодирование(реализация) </w:t>
        <w:br/>
        <w:t xml:space="preserve">Тестирование и отладка </w:t>
        <w:br/>
        <w:t xml:space="preserve">Внедрение и сопровождение </w:t>
        <w:br/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  <w:t xml:space="preserve">Для чего необходимо техническое задание?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 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Техническое задание необходимо для формализации требований к программному продукту, определения функциональности, установления критериев приемки, оценки трудоемкости и сроков разработки, а также для юридического оформления отношений между заказчиком и разработчиком.</w:t>
        <w:br/>
        <w:br/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  <w:t xml:space="preserve">3. Кто занимается разработкой технического задания?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 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Разработкой технического задания занимается системный аналитик или ведущий разработчик совместно с заказчиком. В учебных целях ТЗ разрабатывается студентом самостоятельно на основе выданного варианта задания.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  <w:t xml:space="preserve"> 4.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  <w:t xml:space="preserve">Какие пункты включает техническое задание?</w:t>
      </w:r>
    </w:p>
    <w:p>
      <w:pPr>
        <w:numPr>
          <w:ilvl w:val="0"/>
          <w:numId w:val="76"/>
        </w:numPr>
        <w:spacing w:before="0" w:after="160" w:line="276"/>
        <w:ind w:right="0" w:left="720" w:hanging="36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Введение </w:t>
      </w:r>
    </w:p>
    <w:p>
      <w:pPr>
        <w:numPr>
          <w:ilvl w:val="0"/>
          <w:numId w:val="76"/>
        </w:numPr>
        <w:spacing w:before="0" w:after="160" w:line="276"/>
        <w:ind w:right="0" w:left="720" w:hanging="36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Основание для разработки </w:t>
      </w:r>
    </w:p>
    <w:p>
      <w:pPr>
        <w:numPr>
          <w:ilvl w:val="0"/>
          <w:numId w:val="76"/>
        </w:numPr>
        <w:spacing w:before="0" w:after="160" w:line="276"/>
        <w:ind w:right="0" w:left="720" w:hanging="36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Назначение Разработки </w:t>
      </w:r>
    </w:p>
    <w:p>
      <w:pPr>
        <w:numPr>
          <w:ilvl w:val="0"/>
          <w:numId w:val="76"/>
        </w:numPr>
        <w:spacing w:before="0" w:after="160" w:line="276"/>
        <w:ind w:right="0" w:left="720" w:hanging="36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Требования к программе и программному продукту</w:t>
      </w:r>
    </w:p>
    <w:p>
      <w:pPr>
        <w:numPr>
          <w:ilvl w:val="0"/>
          <w:numId w:val="76"/>
        </w:numPr>
        <w:spacing w:before="0" w:after="160" w:line="276"/>
        <w:ind w:right="0" w:left="720" w:hanging="36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Требования к программной документации</w:t>
      </w:r>
    </w:p>
    <w:p>
      <w:pPr>
        <w:numPr>
          <w:ilvl w:val="0"/>
          <w:numId w:val="76"/>
        </w:numPr>
        <w:spacing w:before="0" w:after="160" w:line="276"/>
        <w:ind w:right="0" w:left="720" w:hanging="36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Технико-экономические показатели (при необходим</w:t>
        <w:br/>
        <w:t xml:space="preserve">мости) </w:t>
      </w:r>
    </w:p>
    <w:p>
      <w:pPr>
        <w:numPr>
          <w:ilvl w:val="0"/>
          <w:numId w:val="76"/>
        </w:numPr>
        <w:spacing w:before="0" w:after="160" w:line="276"/>
        <w:ind w:right="0" w:left="720" w:hanging="36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Стадии и этапы разработки 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· 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Порядок контроля и </w:t>
        <w:br/>
        <w:t xml:space="preserve">приемки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Листинг кода: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using System;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  <w:t xml:space="preserve">using System.Collections.Generic;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  <w:t xml:space="preserve">using System.Linq;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  <w:t xml:space="preserve">using System.Text;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  <w:t xml:space="preserve">using System.Threading.Tasks;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</w:pP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  <w:t xml:space="preserve">namespace hello1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  <w:t xml:space="preserve">{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  <w:t xml:space="preserve">    internal class Program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  <w:t xml:space="preserve">    {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  <w:t xml:space="preserve">        static void Main(string[] args)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  <w:t xml:space="preserve">        {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  <w:t xml:space="preserve">            System.Console.WriteLine("hello wold");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  <w:t xml:space="preserve">            System.Console.Readline();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  <w:t xml:space="preserve">        }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  <w:t xml:space="preserve">    }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D5DCE4" w:val="clear"/>
        </w:rPr>
        <w:t xml:space="preserve">}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00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00" w:val="clear"/>
        </w:rPr>
      </w:pPr>
      <w:r>
        <w:object w:dxaOrig="8980" w:dyaOrig="5743">
          <v:rect xmlns:o="urn:schemas-microsoft-com:office:office" xmlns:v="urn:schemas-microsoft-com:vml" id="rectole0000000001" style="width:449.000000pt;height:287.1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00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00" w:val="clear"/>
        </w:rPr>
      </w:pPr>
      <w:r>
        <w:object w:dxaOrig="8980" w:dyaOrig="5616">
          <v:rect xmlns:o="urn:schemas-microsoft-com:office:office" xmlns:v="urn:schemas-microsoft-com:vml" id="rectole0000000002" style="width:449.000000pt;height:280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Вариант 1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Ввести вещественную матрицу размерности n * m построчно, а вывести по столбцам. </w:t>
      </w:r>
      <w:r>
        <w:object w:dxaOrig="8980" w:dyaOrig="7603">
          <v:rect xmlns:o="urn:schemas-microsoft-com:office:office" xmlns:v="urn:schemas-microsoft-com:vml" id="rectole0000000003" style="width:449.000000pt;height:380.1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74">
    <w:abstractNumId w:val="6"/>
  </w:num>
  <w:num w:numId="7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