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98" w:rsidRPr="00CB43DC" w:rsidRDefault="00BC6A98" w:rsidP="00BC6A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</w:pPr>
      <w:r w:rsidRPr="00CB43DC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 xml:space="preserve">Исследование </w:t>
      </w:r>
      <w:proofErr w:type="spellStart"/>
      <w:r w:rsidRPr="00CB43DC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точностных</w:t>
      </w:r>
      <w:proofErr w:type="spellEnd"/>
      <w:r w:rsidRPr="00CB43DC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 xml:space="preserve"> характеристик разработанного алгоритма </w:t>
      </w:r>
      <w:r w:rsidR="00CB43DC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восстановления данных на основе нечёткой кластеризации</w:t>
      </w:r>
      <w:r w:rsidRPr="00CB43DC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.</w:t>
      </w:r>
    </w:p>
    <w:p w:rsidR="00421A4B" w:rsidRPr="00D54C29" w:rsidRDefault="0058277D" w:rsidP="00421A4B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7" w:tooltip="mean absolute percentage error" w:history="1">
        <w:r w:rsidR="00421A4B" w:rsidRPr="00D54C29">
          <w:rPr>
            <w:rFonts w:ascii="Times New Roman" w:eastAsiaTheme="minorEastAsia" w:hAnsi="Times New Roman" w:cs="Times New Roman"/>
            <w:sz w:val="28"/>
            <w:szCs w:val="28"/>
          </w:rPr>
          <w:t>MAPE</w:t>
        </w:r>
      </w:hyperlink>
      <w:r w:rsidR="00421A4B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hyperlink r:id="rId8" w:tooltip="mean absolute error" w:history="1">
        <w:r w:rsidR="00421A4B"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MAE</w:t>
        </w:r>
      </w:hyperlink>
      <w:r w:rsidR="00421A4B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hyperlink r:id="rId9" w:tooltip="mean square error" w:history="1">
        <w:r w:rsidR="00421A4B"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MSE</w:t>
        </w:r>
      </w:hyperlink>
      <w:r w:rsidR="00421A4B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hyperlink r:id="rId10" w:tooltip="mean error" w:history="1">
        <w:r w:rsidR="00421A4B"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ME</w:t>
        </w:r>
      </w:hyperlink>
      <w:r w:rsidR="00421A4B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hyperlink r:id="rId11" w:tooltip="root mean square error" w:history="1">
        <w:r w:rsidR="00421A4B"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RMSE</w:t>
        </w:r>
      </w:hyperlink>
      <w:r w:rsidR="0048582D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hyperlink r:id="rId12" w:tooltip="mean error" w:history="1">
        <w:r w:rsidR="0048582D"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E</w:t>
        </w:r>
      </w:hyperlink>
      <w:r w:rsidR="00421A4B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hyperlink r:id="rId13" w:tooltip="standard deviation" w:history="1">
        <w:r w:rsidR="00421A4B"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SD</w:t>
        </w:r>
      </w:hyperlink>
      <w:r w:rsidR="00421A4B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обычно используются для оценки качества прогнозирования временных рядов.</w:t>
      </w:r>
      <w:r w:rsidR="00C33F7C">
        <w:rPr>
          <w:rFonts w:ascii="Times New Roman" w:eastAsiaTheme="minorEastAsia" w:hAnsi="Times New Roman" w:cs="Times New Roman"/>
          <w:sz w:val="28"/>
          <w:szCs w:val="28"/>
        </w:rPr>
        <w:t xml:space="preserve"> Также, они применимы для оценки точности восстановления пропущенных данных в числовом массиве.</w:t>
      </w:r>
    </w:p>
    <w:p w:rsidR="003E5607" w:rsidRPr="00DD241C" w:rsidRDefault="003E5607" w:rsidP="003E5607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54C29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способы оценки результатов восстановления. </w:t>
      </w:r>
      <w:bookmarkStart w:id="0" w:name="MAPE"/>
      <w:r w:rsidRPr="00D54C2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instrText xml:space="preserve"> HYPERLINK "http://en.wikipedia.org/wiki/Mean_absolute_percentage_error" \o "mean absolute percentage error" </w:instrTex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t>MAPE</w: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bookmarkEnd w:id="0"/>
      <w:r w:rsidRPr="00D54C29">
        <w:rPr>
          <w:rFonts w:ascii="Times New Roman" w:eastAsiaTheme="minorEastAsia" w:hAnsi="Times New Roman" w:cs="Times New Roman"/>
          <w:sz w:val="28"/>
          <w:szCs w:val="28"/>
        </w:rPr>
        <w:t> – средня</w:t>
      </w:r>
      <w:r w:rsidR="00DD241C">
        <w:rPr>
          <w:rFonts w:ascii="Times New Roman" w:eastAsiaTheme="minorEastAsia" w:hAnsi="Times New Roman" w:cs="Times New Roman"/>
          <w:sz w:val="28"/>
          <w:szCs w:val="28"/>
        </w:rPr>
        <w:t>я абсолютная ошибка в процентах</w:t>
      </w:r>
      <w:r w:rsidR="00DD241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E5607" w:rsidRPr="00D54C29" w:rsidRDefault="003E5607" w:rsidP="003E5607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MAPE=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(t)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Z(t)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*100%</m:t>
        </m:r>
      </m:oMath>
      <w:r w:rsidR="004938F4" w:rsidRPr="00D54C2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3E5607" w:rsidRPr="00D54C29" w:rsidRDefault="004938F4" w:rsidP="004938F4">
      <w:pPr>
        <w:spacing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D54C29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E5607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3E5607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– фактическое значение рассматриваемой величины,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3E5607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5607" w:rsidRPr="00D54C29">
        <w:rPr>
          <w:rFonts w:ascii="Times New Roman" w:eastAsiaTheme="minorEastAsia" w:hAnsi="Times New Roman" w:cs="Times New Roman"/>
          <w:sz w:val="28"/>
          <w:szCs w:val="28"/>
        </w:rPr>
        <w:t>восстановленное значение</w:t>
      </w:r>
      <w:r w:rsidR="00D335C1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рассматриваемой величины.</w: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4C2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D54C29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proofErr w:type="gramEnd"/>
      <w:r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восстановленных значений.</w:t>
      </w:r>
    </w:p>
    <w:bookmarkStart w:id="1" w:name="MAE"/>
    <w:p w:rsidR="00D335C1" w:rsidRPr="00D54C29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54C29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instrText xml:space="preserve"> HYPERLINK "http://en.wikipedia.org/wiki/Mean_absolute_error" \o "mean absolute error" </w:instrTex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t>MAE</w:t>
      </w:r>
      <w:r w:rsidRPr="00D54C29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bookmarkEnd w:id="1"/>
      <w:r w:rsidRPr="00D54C29">
        <w:rPr>
          <w:rFonts w:ascii="Times New Roman" w:eastAsiaTheme="minorEastAsia" w:hAnsi="Times New Roman" w:cs="Times New Roman"/>
          <w:sz w:val="28"/>
          <w:szCs w:val="28"/>
        </w:rPr>
        <w:t> – средняя абсолютная ошибка.</w:t>
      </w:r>
    </w:p>
    <w:p w:rsidR="00D335C1" w:rsidRPr="00D54C29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</m:d>
            </m:e>
          </m:nary>
        </m:oMath>
      </m:oMathPara>
    </w:p>
    <w:p w:rsidR="00D335C1" w:rsidRPr="00D54C29" w:rsidRDefault="0058277D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14" w:tooltip="mean square error" w:history="1">
        <w:r w:rsidR="00D335C1" w:rsidRPr="00D54C29">
          <w:rPr>
            <w:rFonts w:ascii="Times New Roman" w:eastAsiaTheme="minorEastAsia" w:hAnsi="Times New Roman" w:cs="Times New Roman"/>
            <w:sz w:val="28"/>
            <w:szCs w:val="28"/>
          </w:rPr>
          <w:t>MSE</w:t>
        </w:r>
      </w:hyperlink>
      <w:r w:rsidR="00D335C1" w:rsidRPr="00D54C29">
        <w:rPr>
          <w:rFonts w:ascii="Times New Roman" w:eastAsiaTheme="minorEastAsia" w:hAnsi="Times New Roman" w:cs="Times New Roman"/>
          <w:sz w:val="28"/>
          <w:szCs w:val="28"/>
        </w:rPr>
        <w:t> – среднеквадратичная ошибка</w:t>
      </w:r>
    </w:p>
    <w:p w:rsidR="00D335C1" w:rsidRPr="00D54C29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EF000B" w:rsidRPr="00D54C29" w:rsidRDefault="0058277D" w:rsidP="00EF000B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15" w:tooltip="mean error" w:history="1">
        <w:r w:rsidR="00EF000B" w:rsidRPr="00D54C29">
          <w:rPr>
            <w:rFonts w:ascii="Times New Roman" w:eastAsiaTheme="minorEastAsia" w:hAnsi="Times New Roman" w:cs="Times New Roman"/>
            <w:sz w:val="28"/>
            <w:szCs w:val="28"/>
          </w:rPr>
          <w:t>ME</w:t>
        </w:r>
      </w:hyperlink>
      <w:r w:rsidR="00EF000B" w:rsidRPr="00D54C29">
        <w:rPr>
          <w:rFonts w:ascii="Times New Roman" w:eastAsiaTheme="minorEastAsia" w:hAnsi="Times New Roman" w:cs="Times New Roman"/>
          <w:sz w:val="28"/>
          <w:szCs w:val="28"/>
        </w:rPr>
        <w:t> – средняя ошибка</w:t>
      </w:r>
    </w:p>
    <w:p w:rsidR="00EF000B" w:rsidRPr="00D54C29" w:rsidRDefault="00EF000B" w:rsidP="00EF000B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D335C1" w:rsidRPr="00D54C29" w:rsidRDefault="0058277D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16" w:tooltip="root mean square error" w:history="1">
        <w:r w:rsidR="00D335C1" w:rsidRPr="00D54C29">
          <w:rPr>
            <w:rFonts w:ascii="Times New Roman" w:eastAsiaTheme="minorEastAsia" w:hAnsi="Times New Roman" w:cs="Times New Roman"/>
            <w:sz w:val="28"/>
            <w:szCs w:val="28"/>
          </w:rPr>
          <w:t>RMSE</w:t>
        </w:r>
      </w:hyperlink>
      <w:r w:rsidR="00D335C1" w:rsidRPr="00D54C29">
        <w:rPr>
          <w:rFonts w:ascii="Times New Roman" w:eastAsiaTheme="minorEastAsia" w:hAnsi="Times New Roman" w:cs="Times New Roman"/>
          <w:sz w:val="28"/>
          <w:szCs w:val="28"/>
        </w:rPr>
        <w:t> – квадратный корень из среднеквадратичной ошибки.</w:t>
      </w:r>
    </w:p>
    <w:p w:rsidR="00D335C1" w:rsidRPr="00D54C29" w:rsidRDefault="00D335C1" w:rsidP="00D335C1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RMSE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rad>
        </m:oMath>
      </m:oMathPara>
    </w:p>
    <w:p w:rsidR="000C05C3" w:rsidRPr="00D54C29" w:rsidRDefault="0058277D" w:rsidP="00236AC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17" w:tooltip="mean error" w:history="1">
        <w:r w:rsidR="00236ACA" w:rsidRPr="00D54C29">
          <w:rPr>
            <w:rFonts w:ascii="Times New Roman" w:eastAsiaTheme="minorEastAsia" w:hAnsi="Times New Roman" w:cs="Times New Roman"/>
            <w:sz w:val="28"/>
            <w:szCs w:val="28"/>
          </w:rPr>
          <w:t>E</w:t>
        </w:r>
      </w:hyperlink>
      <w:r w:rsidR="00236ACA" w:rsidRPr="00D54C29">
        <w:rPr>
          <w:rFonts w:ascii="Times New Roman" w:eastAsiaTheme="minorEastAsia" w:hAnsi="Times New Roman" w:cs="Times New Roman"/>
          <w:sz w:val="28"/>
          <w:szCs w:val="28"/>
        </w:rPr>
        <w:t> – ошибка.</w:t>
      </w:r>
    </w:p>
    <w:p w:rsidR="00236ACA" w:rsidRPr="00D54C29" w:rsidRDefault="000C05C3" w:rsidP="00236ACA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C05C3" w:rsidRPr="00D54C29" w:rsidRDefault="0058277D" w:rsidP="000C05C3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hyperlink r:id="rId18" w:tooltip="standard deviation" w:history="1">
        <w:r w:rsidR="000C05C3" w:rsidRPr="00D54C29">
          <w:rPr>
            <w:rFonts w:ascii="Times New Roman" w:eastAsiaTheme="minorEastAsia" w:hAnsi="Times New Roman" w:cs="Times New Roman"/>
            <w:sz w:val="28"/>
            <w:szCs w:val="28"/>
          </w:rPr>
          <w:t>SD</w:t>
        </w:r>
      </w:hyperlink>
      <w:r w:rsidR="000C05C3" w:rsidRPr="00D54C29">
        <w:rPr>
          <w:rFonts w:ascii="Times New Roman" w:eastAsiaTheme="minorEastAsia" w:hAnsi="Times New Roman" w:cs="Times New Roman"/>
          <w:sz w:val="28"/>
          <w:szCs w:val="28"/>
        </w:rPr>
        <w:t> – стандартное отклонение</w:t>
      </w:r>
    </w:p>
    <w:p w:rsidR="00266928" w:rsidRPr="00D54C29" w:rsidRDefault="00266928" w:rsidP="000C05C3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SD=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ME)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810049" w:rsidRDefault="00810049" w:rsidP="006A1670">
      <w:pPr>
        <w:spacing w:line="240" w:lineRule="atLeast"/>
        <w:ind w:firstLine="709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Проводился эксперимент, цель которого – сравнить оценки восстановления данных предлагаемым нами методом с результатами заполнения пробелов таблицы средними арифметическими значениями по столбцам таблицы, именно такой способ наиболее популярен при предобработке таблиц с пропусками.</w:t>
      </w:r>
    </w:p>
    <w:p w:rsidR="008F0CDC" w:rsidRDefault="008F0CDC" w:rsidP="006A1670">
      <w:pPr>
        <w:spacing w:line="240" w:lineRule="atLeast"/>
        <w:ind w:firstLine="709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lastRenderedPageBreak/>
        <w:t>Входные данные эксперимента – числовая таблица размерности 50х</w:t>
      </w:r>
      <w:r w:rsidRPr="008F0CDC">
        <w:rPr>
          <w:rFonts w:ascii="Times New Roman" w:eastAsia="Times-Roman" w:hAnsi="Times New Roman" w:cs="Times New Roman"/>
          <w:sz w:val="28"/>
          <w:szCs w:val="28"/>
        </w:rPr>
        <w:t>1</w:t>
      </w:r>
      <w:r>
        <w:rPr>
          <w:rFonts w:ascii="Times New Roman" w:eastAsia="Times-Roman" w:hAnsi="Times New Roman" w:cs="Times New Roman"/>
          <w:sz w:val="28"/>
          <w:szCs w:val="28"/>
        </w:rPr>
        <w:t>0, заполненная искусственно сгенерированными числами с выраженным разделением на 5 кластеров.</w:t>
      </w:r>
      <w:r w:rsidR="000C62C7">
        <w:rPr>
          <w:rFonts w:ascii="Times New Roman" w:eastAsia="Times-Roman" w:hAnsi="Times New Roman" w:cs="Times New Roman"/>
          <w:sz w:val="28"/>
          <w:szCs w:val="28"/>
        </w:rPr>
        <w:t xml:space="preserve"> Таблица сгенерирована с помощью программы </w:t>
      </w:r>
      <w:r w:rsidR="00673DA1">
        <w:rPr>
          <w:rFonts w:ascii="Times New Roman" w:eastAsia="Times-Roman" w:hAnsi="Times New Roman" w:cs="Times New Roman"/>
          <w:sz w:val="28"/>
          <w:szCs w:val="28"/>
        </w:rPr>
        <w:t>«</w:t>
      </w:r>
      <w:r w:rsidR="000C62C7">
        <w:rPr>
          <w:rFonts w:ascii="Times New Roman" w:eastAsia="Times-Roman" w:hAnsi="Times New Roman" w:cs="Times New Roman"/>
          <w:sz w:val="28"/>
          <w:szCs w:val="28"/>
        </w:rPr>
        <w:t>Генератор входных данных для кластеризации</w:t>
      </w:r>
      <w:r w:rsidR="00673DA1">
        <w:rPr>
          <w:rFonts w:ascii="Times New Roman" w:eastAsia="Times-Roman" w:hAnsi="Times New Roman" w:cs="Times New Roman"/>
          <w:sz w:val="28"/>
          <w:szCs w:val="28"/>
        </w:rPr>
        <w:t>»</w:t>
      </w:r>
      <w:r w:rsidR="00C823F7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0C62C7" w:rsidRPr="000C62C7">
        <w:rPr>
          <w:rFonts w:ascii="Times New Roman" w:eastAsia="Times-Roman" w:hAnsi="Times New Roman" w:cs="Times New Roman"/>
          <w:sz w:val="28"/>
          <w:szCs w:val="28"/>
        </w:rPr>
        <w:t>[</w:t>
      </w:r>
      <w:r w:rsidR="000C62C7">
        <w:rPr>
          <w:rFonts w:ascii="Times New Roman" w:eastAsia="Times-Roman" w:hAnsi="Times New Roman" w:cs="Times New Roman"/>
          <w:sz w:val="28"/>
          <w:szCs w:val="28"/>
        </w:rPr>
        <w:t>Ссылка буде</w:t>
      </w:r>
      <w:proofErr w:type="gramStart"/>
      <w:r w:rsidR="000C62C7">
        <w:rPr>
          <w:rFonts w:ascii="Times New Roman" w:eastAsia="Times-Roman" w:hAnsi="Times New Roman" w:cs="Times New Roman"/>
          <w:sz w:val="28"/>
          <w:szCs w:val="28"/>
        </w:rPr>
        <w:t>т(</w:t>
      </w:r>
      <w:proofErr w:type="gramEnd"/>
      <w:r w:rsidR="000C62C7">
        <w:rPr>
          <w:rFonts w:ascii="Times New Roman" w:eastAsia="Times-Roman" w:hAnsi="Times New Roman" w:cs="Times New Roman"/>
          <w:sz w:val="28"/>
          <w:szCs w:val="28"/>
        </w:rPr>
        <w:t>Петербург 2017)</w:t>
      </w:r>
      <w:r w:rsidR="000C62C7" w:rsidRPr="000C62C7">
        <w:rPr>
          <w:rFonts w:ascii="Times New Roman" w:eastAsia="Times-Roman" w:hAnsi="Times New Roman" w:cs="Times New Roman"/>
          <w:sz w:val="28"/>
          <w:szCs w:val="28"/>
        </w:rPr>
        <w:t>]</w:t>
      </w:r>
      <w:r w:rsidR="000C62C7">
        <w:rPr>
          <w:rFonts w:ascii="Times New Roman" w:eastAsia="Times-Roman" w:hAnsi="Times New Roman" w:cs="Times New Roman"/>
          <w:sz w:val="28"/>
          <w:szCs w:val="28"/>
        </w:rPr>
        <w:t>.</w:t>
      </w:r>
      <w:r w:rsidR="000F1B7A">
        <w:rPr>
          <w:rFonts w:ascii="Times New Roman" w:eastAsia="Times-Roman" w:hAnsi="Times New Roman" w:cs="Times New Roman"/>
          <w:sz w:val="28"/>
          <w:szCs w:val="28"/>
        </w:rPr>
        <w:t xml:space="preserve"> Размах генерируемых значений от 0 до 1000.</w:t>
      </w:r>
    </w:p>
    <w:p w:rsidR="00144652" w:rsidRPr="00144652" w:rsidRDefault="00144652" w:rsidP="006A1670">
      <w:pPr>
        <w:spacing w:line="240" w:lineRule="atLeast"/>
        <w:ind w:firstLine="709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В серии экспериментов из одной и той же таблицы произвольным образом вырезались 10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%</w:t>
      </w:r>
      <w:r>
        <w:rPr>
          <w:rFonts w:ascii="Times New Roman" w:eastAsia="Times-Roman" w:hAnsi="Times New Roman" w:cs="Times New Roman"/>
          <w:sz w:val="28"/>
          <w:szCs w:val="28"/>
        </w:rPr>
        <w:t>, 20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%</w:t>
      </w:r>
      <w:r>
        <w:rPr>
          <w:rFonts w:ascii="Times New Roman" w:eastAsia="Times-Roman" w:hAnsi="Times New Roman" w:cs="Times New Roman"/>
          <w:sz w:val="28"/>
          <w:szCs w:val="28"/>
        </w:rPr>
        <w:t>, …,  90 % данных. Данные восстанавливались тремя способами</w:t>
      </w:r>
      <w:r w:rsidRPr="00144652">
        <w:rPr>
          <w:rFonts w:ascii="Times New Roman" w:eastAsia="Times-Roman" w:hAnsi="Times New Roman" w:cs="Times New Roman"/>
          <w:sz w:val="28"/>
          <w:szCs w:val="28"/>
        </w:rPr>
        <w:t>: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как среднее арифметическое из заполненных данных по столбцу</w:t>
      </w:r>
      <w:r w:rsidRPr="00144652">
        <w:rPr>
          <w:rFonts w:ascii="Times New Roman" w:eastAsia="Times-Roman" w:hAnsi="Times New Roman" w:cs="Times New Roman"/>
          <w:sz w:val="28"/>
          <w:szCs w:val="28"/>
        </w:rPr>
        <w:t>;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предлагаемым нами алгоритмом восстановления данных</w:t>
      </w:r>
      <w:r w:rsidRPr="00144652">
        <w:rPr>
          <w:rFonts w:ascii="Times New Roman" w:eastAsia="Times-Roman" w:hAnsi="Times New Roman" w:cs="Times New Roman"/>
          <w:sz w:val="28"/>
          <w:szCs w:val="28"/>
        </w:rPr>
        <w:t>;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улучшенной модификацией нашего алгоритма.</w:t>
      </w:r>
      <w:r w:rsidR="009E1DE6">
        <w:rPr>
          <w:rFonts w:ascii="Times New Roman" w:eastAsia="Times-Roman" w:hAnsi="Times New Roman" w:cs="Times New Roman"/>
          <w:sz w:val="28"/>
          <w:szCs w:val="28"/>
        </w:rPr>
        <w:t xml:space="preserve"> Каждый раз вычислялись все перечисленные выше оценки.</w:t>
      </w:r>
      <w:r w:rsidR="001B1285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1B1285">
        <w:rPr>
          <w:rFonts w:ascii="Times New Roman" w:eastAsia="Times-Roman" w:hAnsi="Times New Roman" w:cs="Times New Roman"/>
          <w:sz w:val="28"/>
          <w:szCs w:val="28"/>
        </w:rPr>
        <w:t>Каждый эксперимент, например, с вырезанием 10 %, повторялся 6 раз.</w:t>
      </w:r>
      <w:r w:rsidR="00B677A7">
        <w:rPr>
          <w:rFonts w:ascii="Times New Roman" w:eastAsia="Times-Roman" w:hAnsi="Times New Roman" w:cs="Times New Roman"/>
          <w:sz w:val="28"/>
          <w:szCs w:val="28"/>
        </w:rPr>
        <w:t xml:space="preserve"> По 6 повторам эксперимента вычислялось среднее арифметическое значение оценок.</w:t>
      </w:r>
    </w:p>
    <w:p w:rsidR="001C3A28" w:rsidRPr="00D54C29" w:rsidRDefault="00EC4D63" w:rsidP="006A1670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-Roman" w:hAnsi="Times New Roman" w:cs="Times New Roman"/>
          <w:sz w:val="28"/>
          <w:szCs w:val="28"/>
        </w:rPr>
        <w:t>Таблица</w:t>
      </w:r>
      <w:r w:rsidR="001C3A28" w:rsidRPr="00D54C29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1 содержит </w:t>
      </w:r>
      <w:r w:rsidR="001C3A28" w:rsidRPr="00D54C29">
        <w:rPr>
          <w:rFonts w:ascii="Times New Roman" w:eastAsia="Times-Roman" w:hAnsi="Times New Roman" w:cs="Times New Roman"/>
          <w:sz w:val="28"/>
          <w:szCs w:val="28"/>
        </w:rPr>
        <w:t xml:space="preserve">оценки </w:t>
      </w:r>
      <w:hyperlink r:id="rId19" w:tooltip="root mean square error" w:history="1">
        <w:r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RMSE</w:t>
        </w:r>
      </w:hyperlink>
      <w:r w:rsidR="001C3A28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3661">
        <w:rPr>
          <w:rFonts w:ascii="Times New Roman" w:eastAsiaTheme="minorEastAsia" w:hAnsi="Times New Roman" w:cs="Times New Roman"/>
          <w:sz w:val="28"/>
          <w:szCs w:val="28"/>
        </w:rPr>
        <w:t>для различных</w:t>
      </w:r>
      <w:r w:rsidR="001C3A28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процент</w:t>
      </w:r>
      <w:r w:rsidR="005D3661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1C3A28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вырезанных</w:t>
      </w:r>
      <w:r w:rsidR="000C45C0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значений </w:t>
      </w:r>
      <w:r w:rsidR="001C3A28" w:rsidRPr="00D54C29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0C45C0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всего</w:t>
      </w:r>
      <w:r w:rsidR="001C3A28"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массива данных</w:t>
      </w:r>
      <w:r w:rsidR="000C45C0" w:rsidRPr="00D54C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F05C2" w:rsidRPr="00D54C29" w:rsidRDefault="00DF05C2" w:rsidP="00DF05C2">
      <w:pPr>
        <w:spacing w:line="240" w:lineRule="atLeast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54C29">
        <w:rPr>
          <w:rFonts w:ascii="Times New Roman" w:eastAsia="Times-Roman" w:hAnsi="Times New Roman" w:cs="Times New Roman"/>
          <w:sz w:val="28"/>
          <w:szCs w:val="28"/>
        </w:rPr>
        <w:t>Рис.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 1.</w:t>
      </w:r>
      <w:r w:rsidRPr="00D54C29"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="00EC4D63">
        <w:rPr>
          <w:rFonts w:ascii="Times New Roman" w:eastAsia="Times-Roman" w:hAnsi="Times New Roman" w:cs="Times New Roman"/>
          <w:sz w:val="28"/>
          <w:szCs w:val="28"/>
        </w:rPr>
        <w:t xml:space="preserve">Таблица </w:t>
      </w:r>
      <w:r w:rsidRPr="00D54C29">
        <w:rPr>
          <w:rFonts w:ascii="Times New Roman" w:eastAsia="Times-Roman" w:hAnsi="Times New Roman" w:cs="Times New Roman"/>
          <w:sz w:val="28"/>
          <w:szCs w:val="28"/>
        </w:rPr>
        <w:t xml:space="preserve">зависимости значений оценки </w:t>
      </w:r>
      <w:hyperlink r:id="rId20" w:tooltip="root mean square error" w:history="1">
        <w:r w:rsidRPr="00D54C29"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RMSE</w:t>
        </w:r>
      </w:hyperlink>
      <w:r w:rsidRPr="00D54C29">
        <w:rPr>
          <w:rFonts w:ascii="Times New Roman" w:eastAsiaTheme="minorEastAsia" w:hAnsi="Times New Roman" w:cs="Times New Roman"/>
          <w:sz w:val="28"/>
          <w:szCs w:val="28"/>
        </w:rPr>
        <w:t xml:space="preserve"> от процента вырезанных значений из всего массива данных.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9"/>
        <w:gridCol w:w="2156"/>
        <w:gridCol w:w="2253"/>
        <w:gridCol w:w="2238"/>
      </w:tblGrid>
      <w:tr w:rsidR="00EC4D63" w:rsidTr="00EC4D63">
        <w:tc>
          <w:tcPr>
            <w:tcW w:w="1009" w:type="dxa"/>
          </w:tcPr>
          <w:p w:rsidR="00EC4D63" w:rsidRPr="00EC4D63" w:rsidRDefault="00EC4D63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RMSE</w:t>
            </w:r>
          </w:p>
        </w:tc>
        <w:tc>
          <w:tcPr>
            <w:tcW w:w="2156" w:type="dxa"/>
          </w:tcPr>
          <w:p w:rsid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использованием алгоритма</w:t>
            </w:r>
          </w:p>
          <w:p w:rsid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восстановления пропущенных значений</w:t>
            </w:r>
          </w:p>
          <w:p w:rsid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(10 итераций)</w:t>
            </w:r>
          </w:p>
        </w:tc>
        <w:tc>
          <w:tcPr>
            <w:tcW w:w="2253" w:type="dxa"/>
          </w:tcPr>
          <w:p w:rsid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использованием модификации алгоритма</w:t>
            </w:r>
          </w:p>
          <w:p w:rsid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восстановления пропущенных значений</w:t>
            </w:r>
          </w:p>
          <w:p w:rsid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(50 итераций+ критерий остановки индивидуальный для каждого значений)</w:t>
            </w:r>
          </w:p>
        </w:tc>
        <w:tc>
          <w:tcPr>
            <w:tcW w:w="2238" w:type="dxa"/>
          </w:tcPr>
          <w:p w:rsidR="00EC4D63" w:rsidRPr="00EC4D63" w:rsidRDefault="00EC4D63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Заполнение пробелов средним арифметическим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102.2526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98.85909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202.1201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112.6816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104.324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200.3675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EC4D63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166.193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148.1165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200.2874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193.088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180.4051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204.1945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199.0949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190.0077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207.9323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193.088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180.4051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203.0428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FC0EB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166.193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148.1165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200.2874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2D48E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112.6816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104.324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lang w:eastAsia="ru-RU"/>
              </w:rPr>
              <w:t>207.9323</w:t>
            </w:r>
          </w:p>
        </w:tc>
      </w:tr>
      <w:tr w:rsidR="00AE5C56" w:rsidTr="00EC4D63">
        <w:tc>
          <w:tcPr>
            <w:tcW w:w="1009" w:type="dxa"/>
          </w:tcPr>
          <w:p w:rsidR="00AE5C56" w:rsidRDefault="00AE5C56" w:rsidP="002D48EB">
            <w:pPr>
              <w:spacing w:line="240" w:lineRule="atLeas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156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color w:val="000000"/>
                <w:lang w:eastAsia="ru-RU"/>
              </w:rPr>
              <w:t>102.2526</w:t>
            </w:r>
          </w:p>
        </w:tc>
        <w:tc>
          <w:tcPr>
            <w:tcW w:w="2253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color w:val="000000"/>
                <w:lang w:eastAsia="ru-RU"/>
              </w:rPr>
              <w:t>98.85909</w:t>
            </w:r>
          </w:p>
        </w:tc>
        <w:tc>
          <w:tcPr>
            <w:tcW w:w="2238" w:type="dxa"/>
          </w:tcPr>
          <w:p w:rsidR="00AE5C56" w:rsidRPr="00AE5C56" w:rsidRDefault="00AE5C56" w:rsidP="002D48EB">
            <w:pPr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5C56">
              <w:rPr>
                <w:rFonts w:ascii="Calibri" w:eastAsia="Times New Roman" w:hAnsi="Calibri" w:cs="Times New Roman"/>
                <w:color w:val="000000"/>
                <w:lang w:eastAsia="ru-RU"/>
              </w:rPr>
              <w:t>202.1201</w:t>
            </w:r>
          </w:p>
        </w:tc>
      </w:tr>
    </w:tbl>
    <w:p w:rsidR="00AE5C56" w:rsidRDefault="00AE5C56" w:rsidP="005F722D">
      <w:pPr>
        <w:rPr>
          <w:sz w:val="28"/>
        </w:rPr>
      </w:pPr>
    </w:p>
    <w:p w:rsidR="00EF7C5A" w:rsidRDefault="00EF7C5A" w:rsidP="005F722D">
      <w:pPr>
        <w:rPr>
          <w:sz w:val="28"/>
        </w:rPr>
      </w:pPr>
    </w:p>
    <w:p w:rsidR="002C67E5" w:rsidRDefault="002C67E5" w:rsidP="005F722D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6C6C16" wp14:editId="422B7CA3">
            <wp:extent cx="4581197" cy="2743200"/>
            <wp:effectExtent l="0" t="0" r="1016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F7C5A" w:rsidRDefault="00EF7C5A" w:rsidP="005F722D">
      <w:pPr>
        <w:rPr>
          <w:sz w:val="28"/>
        </w:rPr>
      </w:pPr>
      <w:r>
        <w:rPr>
          <w:sz w:val="28"/>
        </w:rPr>
        <w:t xml:space="preserve">Рисунок 1. Сравнение значений </w:t>
      </w:r>
      <w:r>
        <w:rPr>
          <w:sz w:val="28"/>
          <w:lang w:val="en-US"/>
        </w:rPr>
        <w:t>RMSE</w:t>
      </w:r>
      <w:r>
        <w:rPr>
          <w:sz w:val="28"/>
        </w:rPr>
        <w:t xml:space="preserve"> (ось ох – проценты вырезанных значений, от 10</w:t>
      </w:r>
      <w:r>
        <w:rPr>
          <w:sz w:val="28"/>
        </w:rPr>
        <w:t>%</w:t>
      </w:r>
      <w:r>
        <w:rPr>
          <w:sz w:val="28"/>
        </w:rPr>
        <w:t xml:space="preserve"> до 90 %</w:t>
      </w:r>
      <w:r w:rsidR="002C67E5">
        <w:rPr>
          <w:sz w:val="28"/>
        </w:rPr>
        <w:t xml:space="preserve">, </w:t>
      </w:r>
      <w:r w:rsidR="002C67E5">
        <w:rPr>
          <w:sz w:val="28"/>
        </w:rPr>
        <w:t>ось о</w:t>
      </w:r>
      <w:proofErr w:type="gramStart"/>
      <w:r w:rsidR="002C67E5">
        <w:rPr>
          <w:sz w:val="28"/>
          <w:lang w:val="en-US"/>
        </w:rPr>
        <w:t>y</w:t>
      </w:r>
      <w:proofErr w:type="gramEnd"/>
      <w:r w:rsidR="002C67E5">
        <w:rPr>
          <w:sz w:val="28"/>
        </w:rPr>
        <w:t xml:space="preserve"> –</w:t>
      </w:r>
      <w:r w:rsidR="002C67E5" w:rsidRPr="002C67E5">
        <w:rPr>
          <w:sz w:val="28"/>
        </w:rPr>
        <w:t xml:space="preserve"> </w:t>
      </w:r>
      <w:r w:rsidR="002C67E5">
        <w:rPr>
          <w:sz w:val="28"/>
        </w:rPr>
        <w:t>средние знач</w:t>
      </w:r>
      <w:r w:rsidR="00705082">
        <w:rPr>
          <w:sz w:val="28"/>
        </w:rPr>
        <w:t>е</w:t>
      </w:r>
      <w:r w:rsidR="002C67E5">
        <w:rPr>
          <w:sz w:val="28"/>
        </w:rPr>
        <w:t xml:space="preserve">ния </w:t>
      </w:r>
      <w:r w:rsidR="002C67E5">
        <w:rPr>
          <w:sz w:val="28"/>
          <w:lang w:val="en-US"/>
        </w:rPr>
        <w:t>RMSE</w:t>
      </w:r>
      <w:r w:rsidR="00705082">
        <w:rPr>
          <w:sz w:val="28"/>
        </w:rPr>
        <w:t xml:space="preserve"> по различным экспериментам</w:t>
      </w:r>
      <w:r>
        <w:rPr>
          <w:sz w:val="28"/>
        </w:rPr>
        <w:t>).</w:t>
      </w:r>
      <w:r w:rsidR="00705082">
        <w:rPr>
          <w:sz w:val="28"/>
        </w:rPr>
        <w:t xml:space="preserve"> </w:t>
      </w:r>
      <w:r w:rsidR="00705082">
        <w:rPr>
          <w:sz w:val="28"/>
          <w:lang w:val="en-US"/>
        </w:rPr>
        <w:t>V</w:t>
      </w:r>
      <w:r w:rsidR="00705082" w:rsidRPr="00705082">
        <w:rPr>
          <w:sz w:val="28"/>
        </w:rPr>
        <w:t>1</w:t>
      </w:r>
      <w:r w:rsidR="00705082">
        <w:rPr>
          <w:sz w:val="28"/>
        </w:rPr>
        <w:t xml:space="preserve">, </w:t>
      </w:r>
      <w:r w:rsidR="00705082">
        <w:rPr>
          <w:sz w:val="28"/>
          <w:lang w:val="en-US"/>
        </w:rPr>
        <w:t>V</w:t>
      </w:r>
      <w:r w:rsidR="00705082">
        <w:rPr>
          <w:sz w:val="28"/>
        </w:rPr>
        <w:t>2 – старая и новая версия нашего алгоритма,</w:t>
      </w:r>
      <w:r w:rsidR="00705082" w:rsidRPr="00705082">
        <w:rPr>
          <w:sz w:val="28"/>
        </w:rPr>
        <w:t xml:space="preserve"> </w:t>
      </w:r>
      <w:r w:rsidR="00705082">
        <w:rPr>
          <w:sz w:val="28"/>
          <w:lang w:val="en-US"/>
        </w:rPr>
        <w:t>V</w:t>
      </w:r>
      <w:r w:rsidR="00705082" w:rsidRPr="00705082">
        <w:rPr>
          <w:sz w:val="28"/>
        </w:rPr>
        <w:t>3</w:t>
      </w:r>
      <w:r w:rsidR="00705082">
        <w:rPr>
          <w:sz w:val="28"/>
        </w:rPr>
        <w:t xml:space="preserve"> –</w:t>
      </w:r>
      <w:r w:rsidR="00705082">
        <w:rPr>
          <w:sz w:val="28"/>
        </w:rPr>
        <w:t xml:space="preserve"> заполнение средними арифметическими.</w:t>
      </w:r>
    </w:p>
    <w:p w:rsidR="000A3052" w:rsidRPr="00705082" w:rsidRDefault="000A3052" w:rsidP="005F722D">
      <w:pPr>
        <w:rPr>
          <w:sz w:val="28"/>
        </w:rPr>
      </w:pPr>
      <w:r>
        <w:rPr>
          <w:sz w:val="28"/>
        </w:rPr>
        <w:t xml:space="preserve">Вывод. Применение алгоритма восстановления данных оправдано. Оно даёт результат, лучший, чем </w:t>
      </w:r>
      <w:proofErr w:type="spellStart"/>
      <w:r>
        <w:rPr>
          <w:sz w:val="28"/>
        </w:rPr>
        <w:t>запо</w:t>
      </w:r>
      <w:r>
        <w:rPr>
          <w:sz w:val="28"/>
        </w:rPr>
        <w:t>ление</w:t>
      </w:r>
      <w:proofErr w:type="spellEnd"/>
      <w:r>
        <w:rPr>
          <w:sz w:val="28"/>
        </w:rPr>
        <w:t xml:space="preserve"> пропусков средним арифметическим.</w:t>
      </w:r>
      <w:r w:rsidR="00550C52">
        <w:rPr>
          <w:sz w:val="28"/>
        </w:rPr>
        <w:t xml:space="preserve"> При 10, 20, 30, 70, 80 , 90 </w:t>
      </w:r>
      <w:r w:rsidR="009C2E8D">
        <w:rPr>
          <w:sz w:val="28"/>
        </w:rPr>
        <w:t>наблюдается сильный выигрыш.</w:t>
      </w:r>
      <w:bookmarkStart w:id="2" w:name="_GoBack"/>
      <w:bookmarkEnd w:id="2"/>
    </w:p>
    <w:p w:rsidR="005F722D" w:rsidRPr="00D54C29" w:rsidRDefault="005F722D" w:rsidP="005F722D">
      <w:pPr>
        <w:rPr>
          <w:sz w:val="28"/>
        </w:rPr>
      </w:pPr>
      <w:r w:rsidRPr="00D54C29">
        <w:rPr>
          <w:sz w:val="28"/>
        </w:rPr>
        <w:t>Литература.</w:t>
      </w:r>
    </w:p>
    <w:p w:rsidR="005F722D" w:rsidRPr="00D54C29" w:rsidRDefault="005F722D" w:rsidP="005F722D">
      <w:pPr>
        <w:rPr>
          <w:sz w:val="28"/>
        </w:rPr>
      </w:pPr>
      <w:r w:rsidRPr="00D54C29">
        <w:rPr>
          <w:sz w:val="28"/>
        </w:rPr>
        <w:t xml:space="preserve">[Хенрик </w:t>
      </w:r>
      <w:proofErr w:type="spellStart"/>
      <w:r w:rsidRPr="00D54C29">
        <w:rPr>
          <w:sz w:val="28"/>
        </w:rPr>
        <w:t>Книберг</w:t>
      </w:r>
      <w:proofErr w:type="spellEnd"/>
      <w:r w:rsidRPr="00D54C29">
        <w:rPr>
          <w:sz w:val="28"/>
        </w:rPr>
        <w:t xml:space="preserve">] </w:t>
      </w:r>
      <w:r w:rsidRPr="00D54C29">
        <w:rPr>
          <w:sz w:val="28"/>
          <w:lang w:val="en-US"/>
        </w:rPr>
        <w:t>Kanban</w:t>
      </w:r>
      <w:r w:rsidRPr="00D54C29">
        <w:rPr>
          <w:sz w:val="28"/>
        </w:rPr>
        <w:t xml:space="preserve"> и </w:t>
      </w:r>
      <w:r w:rsidRPr="00D54C29">
        <w:rPr>
          <w:sz w:val="28"/>
          <w:lang w:val="en-US"/>
        </w:rPr>
        <w:t>Scrum</w:t>
      </w:r>
      <w:r w:rsidRPr="00D54C29">
        <w:rPr>
          <w:sz w:val="28"/>
        </w:rPr>
        <w:t xml:space="preserve">: выжимаем максимум //  Хенрик </w:t>
      </w:r>
      <w:proofErr w:type="spellStart"/>
      <w:r w:rsidRPr="00D54C29">
        <w:rPr>
          <w:sz w:val="28"/>
        </w:rPr>
        <w:t>Книберг</w:t>
      </w:r>
      <w:proofErr w:type="spellEnd"/>
      <w:r w:rsidRPr="00D54C29">
        <w:rPr>
          <w:sz w:val="28"/>
        </w:rPr>
        <w:t xml:space="preserve">, </w:t>
      </w:r>
      <w:proofErr w:type="spellStart"/>
      <w:r w:rsidRPr="00D54C29">
        <w:rPr>
          <w:sz w:val="28"/>
        </w:rPr>
        <w:t>Маттиас</w:t>
      </w:r>
      <w:proofErr w:type="spellEnd"/>
      <w:r w:rsidRPr="00D54C29">
        <w:rPr>
          <w:sz w:val="28"/>
        </w:rPr>
        <w:t xml:space="preserve"> </w:t>
      </w:r>
      <w:proofErr w:type="spellStart"/>
      <w:r w:rsidRPr="00D54C29">
        <w:rPr>
          <w:sz w:val="28"/>
        </w:rPr>
        <w:t>Скарин</w:t>
      </w:r>
      <w:proofErr w:type="spellEnd"/>
    </w:p>
    <w:p w:rsidR="007E314A" w:rsidRPr="00D54C29" w:rsidRDefault="007E314A" w:rsidP="007E3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C29">
        <w:rPr>
          <w:rFonts w:ascii="Times New Roman" w:eastAsia="Times-Roman" w:hAnsi="Times New Roman" w:cs="Times New Roman"/>
          <w:sz w:val="28"/>
          <w:szCs w:val="28"/>
        </w:rPr>
        <w:t>[</w:t>
      </w:r>
      <w:r w:rsidRPr="00D54C29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, 2016 </w:t>
      </w:r>
      <w:r w:rsidRPr="00D54C29">
        <w:rPr>
          <w:szCs w:val="28"/>
        </w:rPr>
        <w:t>(1)</w:t>
      </w:r>
      <w:r w:rsidRPr="00D54C29">
        <w:rPr>
          <w:rFonts w:ascii="Times New Roman" w:eastAsia="Times-Roman" w:hAnsi="Times New Roman" w:cs="Times New Roman"/>
          <w:sz w:val="28"/>
          <w:szCs w:val="28"/>
        </w:rPr>
        <w:t xml:space="preserve">] </w:t>
      </w:r>
      <w:r w:rsidRPr="00D54C29">
        <w:rPr>
          <w:rFonts w:ascii="Times New Roman" w:eastAsia="Times-Roman" w:hAnsi="Times New Roman" w:cs="Times New Roman"/>
          <w:sz w:val="28"/>
          <w:szCs w:val="28"/>
          <w:lang w:val="en-US"/>
        </w:rPr>
        <w:t>C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И.В. Алгоритм предобработки и восстановления анкетных данных / И.В.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, Т.В. Афанасьева // Открытые семантические технологии проектирования интеллектуальных Систем =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(OSTIS-2016)</w:t>
      </w:r>
      <w:proofErr w:type="gramStart"/>
      <w:r w:rsidRPr="00D54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54C29">
        <w:rPr>
          <w:rFonts w:ascii="Times New Roman" w:hAnsi="Times New Roman" w:cs="Times New Roman"/>
          <w:sz w:val="28"/>
          <w:szCs w:val="28"/>
        </w:rPr>
        <w:t xml:space="preserve"> материалы VI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. науч.-техн.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. /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>. : В. В. Голенков (отв. ред.) [и др.]. – Минск</w:t>
      </w:r>
      <w:proofErr w:type="gramStart"/>
      <w:r w:rsidRPr="00D54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54C29">
        <w:rPr>
          <w:rFonts w:ascii="Times New Roman" w:hAnsi="Times New Roman" w:cs="Times New Roman"/>
          <w:sz w:val="28"/>
          <w:szCs w:val="28"/>
        </w:rPr>
        <w:t xml:space="preserve"> БГУИР, 2016. – С. 271-271.</w:t>
      </w:r>
    </w:p>
    <w:p w:rsidR="007E314A" w:rsidRPr="00D54C29" w:rsidRDefault="007E314A" w:rsidP="007E314A">
      <w:pPr>
        <w:pStyle w:val="a8"/>
        <w:spacing w:line="360" w:lineRule="auto"/>
        <w:ind w:firstLine="709"/>
        <w:jc w:val="both"/>
        <w:rPr>
          <w:szCs w:val="28"/>
        </w:rPr>
      </w:pPr>
      <w:r w:rsidRPr="00D54C29">
        <w:rPr>
          <w:rFonts w:eastAsia="Times-Roman"/>
          <w:szCs w:val="28"/>
        </w:rPr>
        <w:t>[</w:t>
      </w:r>
      <w:proofErr w:type="spellStart"/>
      <w:r w:rsidRPr="00D54C29">
        <w:rPr>
          <w:szCs w:val="28"/>
        </w:rPr>
        <w:t>Сибирев</w:t>
      </w:r>
      <w:proofErr w:type="spellEnd"/>
      <w:r w:rsidRPr="00D54C29">
        <w:rPr>
          <w:szCs w:val="28"/>
        </w:rPr>
        <w:t xml:space="preserve"> И.В, 2016 (2)</w:t>
      </w:r>
      <w:r w:rsidRPr="00D54C29">
        <w:rPr>
          <w:rFonts w:eastAsia="Times-Roman"/>
          <w:szCs w:val="28"/>
        </w:rPr>
        <w:t xml:space="preserve">] </w:t>
      </w:r>
      <w:proofErr w:type="spellStart"/>
      <w:r w:rsidRPr="00D54C29">
        <w:rPr>
          <w:szCs w:val="28"/>
        </w:rPr>
        <w:t>Сибирев</w:t>
      </w:r>
      <w:proofErr w:type="spellEnd"/>
      <w:r w:rsidRPr="00D54C29">
        <w:rPr>
          <w:szCs w:val="28"/>
        </w:rPr>
        <w:t xml:space="preserve"> И.В. Анализ эффективности алгоритма восстановления анкетных данных  / И.В. </w:t>
      </w:r>
      <w:proofErr w:type="spellStart"/>
      <w:r w:rsidRPr="00D54C29">
        <w:rPr>
          <w:szCs w:val="28"/>
        </w:rPr>
        <w:t>Сибирев</w:t>
      </w:r>
      <w:proofErr w:type="spellEnd"/>
      <w:r w:rsidRPr="00D54C29">
        <w:rPr>
          <w:szCs w:val="28"/>
        </w:rPr>
        <w:t>, Т.В. Афанасьева // Электронное обучение в непрерывном образовании 2016. III Международная научно-практическая конференция: сборник научных трудов. – Ульяновск</w:t>
      </w:r>
      <w:proofErr w:type="gramStart"/>
      <w:r w:rsidRPr="00D54C29">
        <w:rPr>
          <w:szCs w:val="28"/>
        </w:rPr>
        <w:t xml:space="preserve"> :</w:t>
      </w:r>
      <w:proofErr w:type="gramEnd"/>
      <w:r w:rsidRPr="00D54C29">
        <w:rPr>
          <w:szCs w:val="28"/>
        </w:rPr>
        <w:t xml:space="preserve"> </w:t>
      </w:r>
      <w:proofErr w:type="spellStart"/>
      <w:r w:rsidRPr="00D54C29">
        <w:rPr>
          <w:szCs w:val="28"/>
        </w:rPr>
        <w:t>УлГТУ</w:t>
      </w:r>
      <w:proofErr w:type="spellEnd"/>
      <w:r w:rsidRPr="00D54C29">
        <w:rPr>
          <w:szCs w:val="28"/>
        </w:rPr>
        <w:t xml:space="preserve">, 2016. – </w:t>
      </w:r>
      <w:r w:rsidRPr="00D54C29">
        <w:rPr>
          <w:b/>
          <w:szCs w:val="28"/>
        </w:rPr>
        <w:t>С.367-373.</w:t>
      </w:r>
    </w:p>
    <w:p w:rsidR="007E314A" w:rsidRPr="00D54C29" w:rsidRDefault="007E314A" w:rsidP="007E3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C29">
        <w:rPr>
          <w:rFonts w:ascii="Times New Roman" w:eastAsia="Times-Roman" w:hAnsi="Times New Roman" w:cs="Times New Roman"/>
          <w:sz w:val="28"/>
          <w:szCs w:val="28"/>
        </w:rPr>
        <w:t>[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>, 2016 (3)</w:t>
      </w:r>
      <w:r w:rsidRPr="00D54C29">
        <w:rPr>
          <w:rFonts w:ascii="Times New Roman" w:eastAsia="Times-Roman" w:hAnsi="Times New Roman" w:cs="Times New Roman"/>
          <w:sz w:val="28"/>
          <w:szCs w:val="28"/>
        </w:rPr>
        <w:t xml:space="preserve">]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И.В. Быстродействие программной  реализации алгоритма «восстановление данных» / И.В.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// Информатика и вычислительная техника 2016. – Ульяновск</w:t>
      </w:r>
      <w:proofErr w:type="gramStart"/>
      <w:r w:rsidRPr="00D54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54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>, 2016. –</w:t>
      </w:r>
      <w:r w:rsidRPr="00D54C29">
        <w:rPr>
          <w:rFonts w:ascii="Times New Roman" w:hAnsi="Times New Roman" w:cs="Times New Roman"/>
          <w:b/>
          <w:sz w:val="28"/>
          <w:szCs w:val="28"/>
        </w:rPr>
        <w:t>С. 228-232.</w:t>
      </w:r>
    </w:p>
    <w:p w:rsidR="007E314A" w:rsidRPr="00D54C29" w:rsidRDefault="007E314A" w:rsidP="007E3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C29">
        <w:rPr>
          <w:rFonts w:ascii="Times New Roman" w:eastAsia="Times-Roman" w:hAnsi="Times New Roman" w:cs="Times New Roman"/>
          <w:sz w:val="28"/>
          <w:szCs w:val="28"/>
        </w:rPr>
        <w:lastRenderedPageBreak/>
        <w:t>[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>, 2016 (4)</w:t>
      </w:r>
      <w:r w:rsidRPr="00D54C29">
        <w:rPr>
          <w:rFonts w:ascii="Times New Roman" w:eastAsia="Times-Roman" w:hAnsi="Times New Roman" w:cs="Times New Roman"/>
          <w:sz w:val="28"/>
          <w:szCs w:val="28"/>
        </w:rPr>
        <w:t xml:space="preserve">] </w:t>
      </w:r>
      <w:proofErr w:type="spellStart"/>
      <w:r w:rsidRPr="00D54C2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D54C29">
        <w:rPr>
          <w:rFonts w:ascii="Times New Roman" w:hAnsi="Times New Roman" w:cs="Times New Roman"/>
          <w:sz w:val="28"/>
          <w:szCs w:val="28"/>
        </w:rPr>
        <w:t xml:space="preserve"> И.В. Предобработка данных в интеллектуальном анализе на основе восстановления пропущенных анкетных значений / Пятнадцатая национальная конференция по искусственному интеллекту с международным участием КИИ-2016. Труды конференции. В 3-х томах. Т 1. – Смоленск Универсум, 2016. –  </w:t>
      </w:r>
      <w:r w:rsidRPr="00D54C29">
        <w:rPr>
          <w:rFonts w:ascii="Times New Roman" w:hAnsi="Times New Roman" w:cs="Times New Roman"/>
          <w:sz w:val="28"/>
          <w:szCs w:val="28"/>
        </w:rPr>
        <w:tab/>
        <w:t>С</w:t>
      </w:r>
      <w:r w:rsidRPr="00D54C29">
        <w:rPr>
          <w:rFonts w:ascii="Times New Roman" w:hAnsi="Times New Roman" w:cs="Times New Roman"/>
          <w:b/>
          <w:sz w:val="28"/>
          <w:szCs w:val="28"/>
        </w:rPr>
        <w:t>. 378-386</w:t>
      </w:r>
    </w:p>
    <w:p w:rsidR="005F722D" w:rsidRPr="00D54C29" w:rsidRDefault="005F722D" w:rsidP="005F722D"/>
    <w:sectPr w:rsidR="005F722D" w:rsidRPr="00D54C29" w:rsidSect="00801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6DFC"/>
    <w:multiLevelType w:val="hybridMultilevel"/>
    <w:tmpl w:val="24C063C6"/>
    <w:lvl w:ilvl="0" w:tplc="F5124F7E">
      <w:start w:val="1"/>
      <w:numFmt w:val="decimal"/>
      <w:pStyle w:val="a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2082268"/>
    <w:multiLevelType w:val="hybridMultilevel"/>
    <w:tmpl w:val="4490C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C1AE0"/>
    <w:multiLevelType w:val="hybridMultilevel"/>
    <w:tmpl w:val="05B68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C4"/>
    <w:rsid w:val="000078AB"/>
    <w:rsid w:val="00050F27"/>
    <w:rsid w:val="000616D5"/>
    <w:rsid w:val="000A3052"/>
    <w:rsid w:val="000B48A9"/>
    <w:rsid w:val="000C05C3"/>
    <w:rsid w:val="000C3F3A"/>
    <w:rsid w:val="000C45C0"/>
    <w:rsid w:val="000C62C7"/>
    <w:rsid w:val="000E3BF9"/>
    <w:rsid w:val="000E52E9"/>
    <w:rsid w:val="000F1B7A"/>
    <w:rsid w:val="001133F6"/>
    <w:rsid w:val="001217AF"/>
    <w:rsid w:val="00127D76"/>
    <w:rsid w:val="00135831"/>
    <w:rsid w:val="00144652"/>
    <w:rsid w:val="00163827"/>
    <w:rsid w:val="001713FD"/>
    <w:rsid w:val="001A5FBF"/>
    <w:rsid w:val="001B1285"/>
    <w:rsid w:val="001C3A28"/>
    <w:rsid w:val="001D136D"/>
    <w:rsid w:val="001E18A0"/>
    <w:rsid w:val="00204016"/>
    <w:rsid w:val="00221AB8"/>
    <w:rsid w:val="00222D21"/>
    <w:rsid w:val="00236ACA"/>
    <w:rsid w:val="002378BA"/>
    <w:rsid w:val="00242FFD"/>
    <w:rsid w:val="00266928"/>
    <w:rsid w:val="00270F56"/>
    <w:rsid w:val="00272339"/>
    <w:rsid w:val="00282B30"/>
    <w:rsid w:val="002944C4"/>
    <w:rsid w:val="002A024A"/>
    <w:rsid w:val="002C67E5"/>
    <w:rsid w:val="002D6556"/>
    <w:rsid w:val="00311D49"/>
    <w:rsid w:val="003171EF"/>
    <w:rsid w:val="00353E76"/>
    <w:rsid w:val="00357692"/>
    <w:rsid w:val="00367ED3"/>
    <w:rsid w:val="003D03F0"/>
    <w:rsid w:val="003D21F3"/>
    <w:rsid w:val="003D6670"/>
    <w:rsid w:val="003E5607"/>
    <w:rsid w:val="00421A4B"/>
    <w:rsid w:val="0043216E"/>
    <w:rsid w:val="004541A1"/>
    <w:rsid w:val="0048582D"/>
    <w:rsid w:val="004938F4"/>
    <w:rsid w:val="004C46EC"/>
    <w:rsid w:val="004C5FC6"/>
    <w:rsid w:val="004D2AB4"/>
    <w:rsid w:val="005135C9"/>
    <w:rsid w:val="00522E12"/>
    <w:rsid w:val="00550C52"/>
    <w:rsid w:val="0058277D"/>
    <w:rsid w:val="00585EC5"/>
    <w:rsid w:val="00592C33"/>
    <w:rsid w:val="005D3661"/>
    <w:rsid w:val="005F722D"/>
    <w:rsid w:val="00636368"/>
    <w:rsid w:val="00646D77"/>
    <w:rsid w:val="00673DA1"/>
    <w:rsid w:val="00683F2A"/>
    <w:rsid w:val="006A1670"/>
    <w:rsid w:val="006A232A"/>
    <w:rsid w:val="006C5A2A"/>
    <w:rsid w:val="00705082"/>
    <w:rsid w:val="007073A1"/>
    <w:rsid w:val="007310CB"/>
    <w:rsid w:val="00733A7F"/>
    <w:rsid w:val="00734693"/>
    <w:rsid w:val="0075567A"/>
    <w:rsid w:val="00761CE2"/>
    <w:rsid w:val="00774BAF"/>
    <w:rsid w:val="00794205"/>
    <w:rsid w:val="007E314A"/>
    <w:rsid w:val="00801D0A"/>
    <w:rsid w:val="00810049"/>
    <w:rsid w:val="00810D84"/>
    <w:rsid w:val="00834457"/>
    <w:rsid w:val="008A6F03"/>
    <w:rsid w:val="008C1A80"/>
    <w:rsid w:val="008E0972"/>
    <w:rsid w:val="008F0CDC"/>
    <w:rsid w:val="00906293"/>
    <w:rsid w:val="00933669"/>
    <w:rsid w:val="00936D70"/>
    <w:rsid w:val="00985B33"/>
    <w:rsid w:val="009C2E8D"/>
    <w:rsid w:val="009C3DC1"/>
    <w:rsid w:val="009D33D1"/>
    <w:rsid w:val="009E1DE6"/>
    <w:rsid w:val="009E6C27"/>
    <w:rsid w:val="00A11117"/>
    <w:rsid w:val="00A13409"/>
    <w:rsid w:val="00A358BA"/>
    <w:rsid w:val="00A44789"/>
    <w:rsid w:val="00A51B3E"/>
    <w:rsid w:val="00A52F8A"/>
    <w:rsid w:val="00A61ABB"/>
    <w:rsid w:val="00A6786B"/>
    <w:rsid w:val="00A77608"/>
    <w:rsid w:val="00A82F8D"/>
    <w:rsid w:val="00AA7A52"/>
    <w:rsid w:val="00AD414D"/>
    <w:rsid w:val="00AE2DD8"/>
    <w:rsid w:val="00AE5C56"/>
    <w:rsid w:val="00AE7F14"/>
    <w:rsid w:val="00B603ED"/>
    <w:rsid w:val="00B636E0"/>
    <w:rsid w:val="00B677A7"/>
    <w:rsid w:val="00B941F1"/>
    <w:rsid w:val="00BC6A98"/>
    <w:rsid w:val="00BF745B"/>
    <w:rsid w:val="00BF79C3"/>
    <w:rsid w:val="00C043E1"/>
    <w:rsid w:val="00C162E7"/>
    <w:rsid w:val="00C16CB6"/>
    <w:rsid w:val="00C33F7C"/>
    <w:rsid w:val="00C448B0"/>
    <w:rsid w:val="00C73F07"/>
    <w:rsid w:val="00C76337"/>
    <w:rsid w:val="00C823F7"/>
    <w:rsid w:val="00CA029F"/>
    <w:rsid w:val="00CA17D8"/>
    <w:rsid w:val="00CB43DC"/>
    <w:rsid w:val="00D335C1"/>
    <w:rsid w:val="00D54C29"/>
    <w:rsid w:val="00D631A8"/>
    <w:rsid w:val="00D703AF"/>
    <w:rsid w:val="00DA7C3F"/>
    <w:rsid w:val="00DD241C"/>
    <w:rsid w:val="00DD5C60"/>
    <w:rsid w:val="00DF05C2"/>
    <w:rsid w:val="00E13569"/>
    <w:rsid w:val="00E56E81"/>
    <w:rsid w:val="00E860B1"/>
    <w:rsid w:val="00EC4D63"/>
    <w:rsid w:val="00EE30F5"/>
    <w:rsid w:val="00EF000B"/>
    <w:rsid w:val="00EF67D2"/>
    <w:rsid w:val="00EF7C5A"/>
    <w:rsid w:val="00F44386"/>
    <w:rsid w:val="00F5076B"/>
    <w:rsid w:val="00F91666"/>
    <w:rsid w:val="00F94986"/>
    <w:rsid w:val="00FA58CD"/>
    <w:rsid w:val="00FC0EBB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41F1"/>
  </w:style>
  <w:style w:type="paragraph" w:styleId="2">
    <w:name w:val="heading 2"/>
    <w:basedOn w:val="a0"/>
    <w:link w:val="20"/>
    <w:uiPriority w:val="9"/>
    <w:qFormat/>
    <w:rsid w:val="003E5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941F1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AE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E7F14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E56E81"/>
    <w:rPr>
      <w:color w:val="808080"/>
    </w:rPr>
  </w:style>
  <w:style w:type="paragraph" w:styleId="a8">
    <w:name w:val="Subtitle"/>
    <w:basedOn w:val="a0"/>
    <w:link w:val="a9"/>
    <w:qFormat/>
    <w:rsid w:val="00F44386"/>
    <w:pPr>
      <w:spacing w:after="0" w:line="240" w:lineRule="auto"/>
      <w:ind w:hanging="567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9">
    <w:name w:val="Подзаголовок Знак"/>
    <w:basedOn w:val="a1"/>
    <w:link w:val="a8"/>
    <w:rsid w:val="00F4438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_ПодрисПодпись"/>
    <w:next w:val="ab"/>
    <w:link w:val="ac"/>
    <w:rsid w:val="00FC667E"/>
    <w:pPr>
      <w:spacing w:after="80" w:line="24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b">
    <w:name w:val="_Текст"/>
    <w:link w:val="ad"/>
    <w:qFormat/>
    <w:rsid w:val="00FC667E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0"/>
    </w:rPr>
  </w:style>
  <w:style w:type="character" w:customStyle="1" w:styleId="ad">
    <w:name w:val="_Текст Знак"/>
    <w:link w:val="ab"/>
    <w:rsid w:val="00FC667E"/>
    <w:rPr>
      <w:rFonts w:ascii="Times New Roman" w:eastAsia="Calibri" w:hAnsi="Times New Roman" w:cs="Times New Roman"/>
      <w:sz w:val="20"/>
    </w:rPr>
  </w:style>
  <w:style w:type="character" w:customStyle="1" w:styleId="ac">
    <w:name w:val="_ПодрисПодпись Знак"/>
    <w:link w:val="aa"/>
    <w:rsid w:val="00FC667E"/>
    <w:rPr>
      <w:rFonts w:ascii="Times New Roman" w:eastAsia="Times New Roman" w:hAnsi="Times New Roman" w:cs="Times New Roman"/>
      <w:sz w:val="18"/>
      <w:szCs w:val="20"/>
    </w:rPr>
  </w:style>
  <w:style w:type="paragraph" w:customStyle="1" w:styleId="8">
    <w:name w:val="_ПолужирЦнтр8пт"/>
    <w:basedOn w:val="a0"/>
    <w:rsid w:val="006A16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</w:rPr>
  </w:style>
  <w:style w:type="paragraph" w:customStyle="1" w:styleId="ae">
    <w:name w:val="_ЗаголТабл"/>
    <w:basedOn w:val="ab"/>
    <w:rsid w:val="006A1670"/>
    <w:pPr>
      <w:keepNext/>
      <w:spacing w:before="80" w:after="80"/>
      <w:ind w:firstLine="0"/>
      <w:jc w:val="right"/>
    </w:pPr>
    <w:rPr>
      <w:rFonts w:eastAsia="Times New Roman"/>
      <w:szCs w:val="20"/>
    </w:rPr>
  </w:style>
  <w:style w:type="paragraph" w:customStyle="1" w:styleId="af">
    <w:name w:val="_Центр"/>
    <w:basedOn w:val="a0"/>
    <w:rsid w:val="006A1670"/>
    <w:pPr>
      <w:spacing w:after="0" w:line="240" w:lineRule="auto"/>
      <w:ind w:right="28"/>
      <w:jc w:val="center"/>
    </w:pPr>
    <w:rPr>
      <w:rFonts w:ascii="Times New Roman" w:eastAsia="Times New Roman" w:hAnsi="Times New Roman" w:cs="Times New Roman"/>
      <w:sz w:val="14"/>
      <w:szCs w:val="20"/>
    </w:rPr>
  </w:style>
  <w:style w:type="paragraph" w:customStyle="1" w:styleId="af0">
    <w:name w:val="ЗаголовокТаблицы"/>
    <w:basedOn w:val="a0"/>
    <w:rsid w:val="006A232A"/>
    <w:pPr>
      <w:spacing w:before="60" w:after="6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">
    <w:name w:val="СписокЛитературы"/>
    <w:basedOn w:val="a0"/>
    <w:rsid w:val="006A232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20">
    <w:name w:val="Заголовок 2 Знак"/>
    <w:basedOn w:val="a1"/>
    <w:link w:val="2"/>
    <w:uiPriority w:val="9"/>
    <w:rsid w:val="003E5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1">
    <w:name w:val="Hyperlink"/>
    <w:basedOn w:val="a1"/>
    <w:uiPriority w:val="99"/>
    <w:semiHidden/>
    <w:unhideWhenUsed/>
    <w:rsid w:val="003E5607"/>
    <w:rPr>
      <w:color w:val="0000FF"/>
      <w:u w:val="single"/>
    </w:rPr>
  </w:style>
  <w:style w:type="table" w:styleId="af2">
    <w:name w:val="Table Grid"/>
    <w:basedOn w:val="a2"/>
    <w:uiPriority w:val="59"/>
    <w:rsid w:val="0073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41F1"/>
  </w:style>
  <w:style w:type="paragraph" w:styleId="2">
    <w:name w:val="heading 2"/>
    <w:basedOn w:val="a0"/>
    <w:link w:val="20"/>
    <w:uiPriority w:val="9"/>
    <w:qFormat/>
    <w:rsid w:val="003E5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941F1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AE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E7F14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E56E81"/>
    <w:rPr>
      <w:color w:val="808080"/>
    </w:rPr>
  </w:style>
  <w:style w:type="paragraph" w:styleId="a8">
    <w:name w:val="Subtitle"/>
    <w:basedOn w:val="a0"/>
    <w:link w:val="a9"/>
    <w:qFormat/>
    <w:rsid w:val="00F44386"/>
    <w:pPr>
      <w:spacing w:after="0" w:line="240" w:lineRule="auto"/>
      <w:ind w:hanging="567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9">
    <w:name w:val="Подзаголовок Знак"/>
    <w:basedOn w:val="a1"/>
    <w:link w:val="a8"/>
    <w:rsid w:val="00F4438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a">
    <w:name w:val="_ПодрисПодпись"/>
    <w:next w:val="ab"/>
    <w:link w:val="ac"/>
    <w:rsid w:val="00FC667E"/>
    <w:pPr>
      <w:spacing w:after="80" w:line="240" w:lineRule="auto"/>
      <w:jc w:val="center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b">
    <w:name w:val="_Текст"/>
    <w:link w:val="ad"/>
    <w:qFormat/>
    <w:rsid w:val="00FC667E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0"/>
    </w:rPr>
  </w:style>
  <w:style w:type="character" w:customStyle="1" w:styleId="ad">
    <w:name w:val="_Текст Знак"/>
    <w:link w:val="ab"/>
    <w:rsid w:val="00FC667E"/>
    <w:rPr>
      <w:rFonts w:ascii="Times New Roman" w:eastAsia="Calibri" w:hAnsi="Times New Roman" w:cs="Times New Roman"/>
      <w:sz w:val="20"/>
    </w:rPr>
  </w:style>
  <w:style w:type="character" w:customStyle="1" w:styleId="ac">
    <w:name w:val="_ПодрисПодпись Знак"/>
    <w:link w:val="aa"/>
    <w:rsid w:val="00FC667E"/>
    <w:rPr>
      <w:rFonts w:ascii="Times New Roman" w:eastAsia="Times New Roman" w:hAnsi="Times New Roman" w:cs="Times New Roman"/>
      <w:sz w:val="18"/>
      <w:szCs w:val="20"/>
    </w:rPr>
  </w:style>
  <w:style w:type="paragraph" w:customStyle="1" w:styleId="8">
    <w:name w:val="_ПолужирЦнтр8пт"/>
    <w:basedOn w:val="a0"/>
    <w:rsid w:val="006A16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</w:rPr>
  </w:style>
  <w:style w:type="paragraph" w:customStyle="1" w:styleId="ae">
    <w:name w:val="_ЗаголТабл"/>
    <w:basedOn w:val="ab"/>
    <w:rsid w:val="006A1670"/>
    <w:pPr>
      <w:keepNext/>
      <w:spacing w:before="80" w:after="80"/>
      <w:ind w:firstLine="0"/>
      <w:jc w:val="right"/>
    </w:pPr>
    <w:rPr>
      <w:rFonts w:eastAsia="Times New Roman"/>
      <w:szCs w:val="20"/>
    </w:rPr>
  </w:style>
  <w:style w:type="paragraph" w:customStyle="1" w:styleId="af">
    <w:name w:val="_Центр"/>
    <w:basedOn w:val="a0"/>
    <w:rsid w:val="006A1670"/>
    <w:pPr>
      <w:spacing w:after="0" w:line="240" w:lineRule="auto"/>
      <w:ind w:right="28"/>
      <w:jc w:val="center"/>
    </w:pPr>
    <w:rPr>
      <w:rFonts w:ascii="Times New Roman" w:eastAsia="Times New Roman" w:hAnsi="Times New Roman" w:cs="Times New Roman"/>
      <w:sz w:val="14"/>
      <w:szCs w:val="20"/>
    </w:rPr>
  </w:style>
  <w:style w:type="paragraph" w:customStyle="1" w:styleId="af0">
    <w:name w:val="ЗаголовокТаблицы"/>
    <w:basedOn w:val="a0"/>
    <w:rsid w:val="006A232A"/>
    <w:pPr>
      <w:spacing w:before="60" w:after="6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">
    <w:name w:val="СписокЛитературы"/>
    <w:basedOn w:val="a0"/>
    <w:rsid w:val="006A232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20">
    <w:name w:val="Заголовок 2 Знак"/>
    <w:basedOn w:val="a1"/>
    <w:link w:val="2"/>
    <w:uiPriority w:val="9"/>
    <w:rsid w:val="003E5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1">
    <w:name w:val="Hyperlink"/>
    <w:basedOn w:val="a1"/>
    <w:uiPriority w:val="99"/>
    <w:semiHidden/>
    <w:unhideWhenUsed/>
    <w:rsid w:val="003E5607"/>
    <w:rPr>
      <w:color w:val="0000FF"/>
      <w:u w:val="single"/>
    </w:rPr>
  </w:style>
  <w:style w:type="table" w:styleId="af2">
    <w:name w:val="Table Grid"/>
    <w:basedOn w:val="a2"/>
    <w:uiPriority w:val="59"/>
    <w:rsid w:val="0073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ean_absolute_error" TargetMode="External"/><Relationship Id="rId13" Type="http://schemas.openxmlformats.org/officeDocument/2006/relationships/hyperlink" Target="http://en.wikipedia.org/wiki/Standard_deviation" TargetMode="External"/><Relationship Id="rId18" Type="http://schemas.openxmlformats.org/officeDocument/2006/relationships/hyperlink" Target="http://en.wikipedia.org/wiki/Standard_deviation" TargetMode="Externa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hyperlink" Target="http://en.wikipedia.org/wiki/Mean_absolute_percentage_error" TargetMode="External"/><Relationship Id="rId12" Type="http://schemas.openxmlformats.org/officeDocument/2006/relationships/hyperlink" Target="http://en.wikipedia.org/wiki/Mean" TargetMode="External"/><Relationship Id="rId17" Type="http://schemas.openxmlformats.org/officeDocument/2006/relationships/hyperlink" Target="http://en.wikipedia.org/wiki/Me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Root-mean-square_deviation" TargetMode="External"/><Relationship Id="rId20" Type="http://schemas.openxmlformats.org/officeDocument/2006/relationships/hyperlink" Target="http://en.wikipedia.org/wiki/Root-mean-square_devi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Root-mean-square_devi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Me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Mean" TargetMode="External"/><Relationship Id="rId19" Type="http://schemas.openxmlformats.org/officeDocument/2006/relationships/hyperlink" Target="http://en.wikipedia.org/wiki/Root-mean-square_devi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Mean_squared_error" TargetMode="External"/><Relationship Id="rId14" Type="http://schemas.openxmlformats.org/officeDocument/2006/relationships/hyperlink" Target="http://en.wikipedia.org/wiki/Mean_squared_error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04,04,2018_19,41\2018-&#1042;&#1077;&#1089;&#1085;&#1072;_2\EXPEREMENT\Debug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V1</c:v>
          </c:tx>
          <c:marker>
            <c:symbol val="none"/>
          </c:marker>
          <c:cat>
            <c:numRef>
              <c:f>Лист1!$A$3:$A$11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Лист1!$B$3:$B$13</c:f>
              <c:numCache>
                <c:formatCode>General</c:formatCode>
                <c:ptCount val="11"/>
                <c:pt idx="0">
                  <c:v>102.2526147</c:v>
                </c:pt>
                <c:pt idx="1">
                  <c:v>112.6816378</c:v>
                </c:pt>
                <c:pt idx="2">
                  <c:v>166.19299889999999</c:v>
                </c:pt>
                <c:pt idx="3">
                  <c:v>193.08804910000001</c:v>
                </c:pt>
                <c:pt idx="4">
                  <c:v>199.0949229</c:v>
                </c:pt>
                <c:pt idx="5">
                  <c:v>193.08804910000001</c:v>
                </c:pt>
                <c:pt idx="6">
                  <c:v>166.19299889999999</c:v>
                </c:pt>
                <c:pt idx="7">
                  <c:v>112.6816378</c:v>
                </c:pt>
                <c:pt idx="8">
                  <c:v>102.2526147</c:v>
                </c:pt>
              </c:numCache>
            </c:numRef>
          </c:val>
          <c:smooth val="0"/>
        </c:ser>
        <c:ser>
          <c:idx val="1"/>
          <c:order val="1"/>
          <c:tx>
            <c:v>V2</c:v>
          </c:tx>
          <c:marker>
            <c:symbol val="none"/>
          </c:marker>
          <c:cat>
            <c:numRef>
              <c:f>Лист1!$A$3:$A$11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Лист1!$C$3:$C$13</c:f>
              <c:numCache>
                <c:formatCode>General</c:formatCode>
                <c:ptCount val="11"/>
                <c:pt idx="0">
                  <c:v>98.859086919999996</c:v>
                </c:pt>
                <c:pt idx="1">
                  <c:v>104.32404630000001</c:v>
                </c:pt>
                <c:pt idx="2">
                  <c:v>148.11648829999999</c:v>
                </c:pt>
                <c:pt idx="3">
                  <c:v>180.4051054</c:v>
                </c:pt>
                <c:pt idx="4">
                  <c:v>190.00766519999999</c:v>
                </c:pt>
                <c:pt idx="5">
                  <c:v>180.4051054</c:v>
                </c:pt>
                <c:pt idx="6">
                  <c:v>148.11648829999999</c:v>
                </c:pt>
                <c:pt idx="7">
                  <c:v>104.32404630000001</c:v>
                </c:pt>
                <c:pt idx="8">
                  <c:v>98.859086919999996</c:v>
                </c:pt>
              </c:numCache>
            </c:numRef>
          </c:val>
          <c:smooth val="0"/>
        </c:ser>
        <c:ser>
          <c:idx val="2"/>
          <c:order val="2"/>
          <c:tx>
            <c:v>V3</c:v>
          </c:tx>
          <c:marker>
            <c:symbol val="none"/>
          </c:marker>
          <c:cat>
            <c:numRef>
              <c:f>Лист1!$A$3:$A$11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Лист1!$D$3:$D$13</c:f>
              <c:numCache>
                <c:formatCode>General</c:formatCode>
                <c:ptCount val="11"/>
                <c:pt idx="0">
                  <c:v>202.1201246</c:v>
                </c:pt>
                <c:pt idx="1">
                  <c:v>200.36750559999999</c:v>
                </c:pt>
                <c:pt idx="2">
                  <c:v>200.28740519999999</c:v>
                </c:pt>
                <c:pt idx="3">
                  <c:v>204.19452849999999</c:v>
                </c:pt>
                <c:pt idx="4">
                  <c:v>207.93225319999999</c:v>
                </c:pt>
                <c:pt idx="5">
                  <c:v>203.0427689</c:v>
                </c:pt>
                <c:pt idx="6">
                  <c:v>200.28740519999999</c:v>
                </c:pt>
                <c:pt idx="7">
                  <c:v>207.93225319999999</c:v>
                </c:pt>
                <c:pt idx="8">
                  <c:v>202.1201246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73504"/>
        <c:axId val="82818944"/>
      </c:lineChart>
      <c:catAx>
        <c:axId val="8117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%</a:t>
                </a:r>
                <a:r>
                  <a:rPr lang="ru-RU" baseline="0"/>
                  <a:t> ВЫРЕЗАННЫХ ЗНАЧЕНИЙ</a:t>
                </a: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crossAx val="82818944"/>
        <c:crosses val="autoZero"/>
        <c:auto val="1"/>
        <c:lblAlgn val="ctr"/>
        <c:lblOffset val="100"/>
        <c:noMultiLvlLbl val="0"/>
      </c:catAx>
      <c:valAx>
        <c:axId val="82818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RMSE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173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20DAF-82D9-48DA-8C7B-F636E3612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ЙцукенГуру</dc:creator>
  <cp:keywords/>
  <dc:description/>
  <cp:lastModifiedBy>ЙцукенГуру</cp:lastModifiedBy>
  <cp:revision>105</cp:revision>
  <dcterms:created xsi:type="dcterms:W3CDTF">2017-12-21T06:58:00Z</dcterms:created>
  <dcterms:modified xsi:type="dcterms:W3CDTF">2018-04-19T18:12:00Z</dcterms:modified>
</cp:coreProperties>
</file>