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1A" w:rsidRDefault="0039081A" w:rsidP="0039081A">
      <w:pPr>
        <w:pStyle w:val="2"/>
        <w:keepNext w:val="0"/>
        <w:keepLines w:val="0"/>
        <w:widowControl w:val="0"/>
        <w:rPr>
          <w:rFonts w:ascii="Times New Roman" w:hAnsi="Times New Roman"/>
          <w:color w:val="auto"/>
          <w:sz w:val="28"/>
          <w:szCs w:val="28"/>
          <w:shd w:val="clear" w:color="auto" w:fill="FFFFFF"/>
        </w:rPr>
      </w:pPr>
      <w:bookmarkStart w:id="0" w:name="_Toc401046555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§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4.2. Кластеризация по финансово-экономическим показателям</w:t>
      </w:r>
      <w:bookmarkEnd w:id="0"/>
    </w:p>
    <w:p w:rsidR="0039081A" w:rsidRDefault="0039081A" w:rsidP="0039081A">
      <w:pPr>
        <w:pStyle w:val="2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shd w:val="clear" w:color="auto" w:fill="FFFFFF"/>
        </w:rPr>
      </w:pP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Проанализируем результаты кластеризации предприятий на 4, 6, 10 предприятий  по группе параметров «Финансово-экономические показатели» (см. таблицу 5). Они показались нам наиболее информативными при анализе результатов вычислительного эксперимента.</w:t>
      </w:r>
    </w:p>
    <w:p w:rsidR="0039081A" w:rsidRDefault="0039081A" w:rsidP="0039081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</w:p>
    <w:p w:rsidR="0039081A" w:rsidRDefault="0039081A" w:rsidP="0039081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Кластеризация по критерию «Финансово-экономические показатели»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0"/>
        <w:gridCol w:w="354"/>
        <w:gridCol w:w="354"/>
        <w:gridCol w:w="354"/>
        <w:gridCol w:w="354"/>
        <w:gridCol w:w="247"/>
        <w:gridCol w:w="354"/>
        <w:gridCol w:w="354"/>
        <w:gridCol w:w="354"/>
        <w:gridCol w:w="353"/>
        <w:gridCol w:w="353"/>
        <w:gridCol w:w="353"/>
        <w:gridCol w:w="246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413"/>
      </w:tblGrid>
      <w:tr w:rsidR="0039081A" w:rsidTr="0039081A">
        <w:trPr>
          <w:trHeight w:val="20"/>
        </w:trPr>
        <w:tc>
          <w:tcPr>
            <w:tcW w:w="19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Финансово-экономические показатели 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С9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С10</w:t>
            </w:r>
          </w:p>
        </w:tc>
      </w:tr>
      <w:tr w:rsidR="0039081A" w:rsidTr="0039081A">
        <w:trPr>
          <w:trHeight w:val="142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01)ИнтелСофт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02)СимбирСофт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03)ИП Хомяченко Ю.Н.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04)JackNyfe (Echo)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05)Группа Компаний ИТМ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06)ООО "Купи батон"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07)JackNyfe(Echo)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08)ООО АИСТ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09)ООО "Телеком.ру"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10)Буферная бухта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11)ITmaster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12)Веб-студия Creater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13)ооо"андер девелопмент"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14)ITECH.group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15)ЗАО "Софткей"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16)B2B Дизайн-бюро«Зебра»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17)ЗАО"РЕГИОН.АТТЕСТ.ЦЕНТР"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18)ООО"Автоматизация"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19)ООО"Автоном"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20)ООО"Волга-Партнер"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21)ООО "Тайм-софт"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22)ООО"Техномастер"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23)ООО "Решение"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24)ООО «Автоком»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25)ОООВнедренческий центр "ПаритетЪ"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26)ОАО "Ростелеком 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27)Группа компаний Симтек 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28)ООО "Арсенал"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29)ООО «ХайТэк Девелопмент Групп»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30)ООО «ТК «Альфа»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31)ООО «Тайм-Софт»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32)ООО «Цифровая Бомба»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33)ООО "АктивУчет"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34)ООО «Решение»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35)Litota Labs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36)ООО "ЗЕВС"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37)ООО «Тауруна»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38)ООО "УмКо"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39)ООО "Креативная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разработка"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40)ЗАО "Потисс"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41)1С-Рарус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42)ООО"Автоматизация"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43)ЗАО Ультрамарин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44)Планикс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45)Artwedis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46)ОООСпецМонтажСервис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2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47)ООО"АгроСервис-ИТ"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5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48)ООО "Система"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39081A" w:rsidTr="0039081A">
        <w:trPr>
          <w:trHeight w:val="46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49)ООО " веб-студия Умножение"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39081A" w:rsidRDefault="003908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9081A" w:rsidRDefault="003908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</w:tbl>
    <w:p w:rsidR="0039081A" w:rsidRDefault="0039081A" w:rsidP="0039081A">
      <w:pPr>
        <w:spacing w:after="0" w:line="360" w:lineRule="auto"/>
        <w:rPr>
          <w:rFonts w:ascii="Times New Roman" w:hAnsi="Times New Roman"/>
          <w:sz w:val="28"/>
          <w:szCs w:val="28"/>
        </w:rPr>
        <w:sectPr w:rsidR="0039081A">
          <w:pgSz w:w="11906" w:h="16838"/>
          <w:pgMar w:top="1134" w:right="851" w:bottom="1134" w:left="1701" w:header="709" w:footer="709" w:gutter="0"/>
          <w:cols w:space="720"/>
        </w:sectPr>
      </w:pP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кластеризации на 4 кластера самый многочисленный кластер –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4. ИТ-предприятиям этого кластера свойственны высокая доля самофинансирования и прирост объема реализации (прибыли) за год, но не самый высокий объем реализации ИТ-продуктов/услуг. ИТ-предприятия этого кластера  можно охарактеризовать, как быстро растущие и динамично развивающиеся предприятия.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Кластер С3 и С2 – наиболее прогрессирующие по объему реализации и по приросту объема реализации (прибыли) за год  предприятия.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кластер С3 вошли ITECH.group, ООО «ТК «Альфа». Сильнейшие стороны этого кластера: объем реализации IT-продуктов/услуг за год, прирост объема реализации (прибыли) за год. В кластер С2 входит JackNyfe(Echo). Для этого кластера высоки показатели: объем реализации IT-продуктов/услуг за год в других странах и доля самофинансирования.</w:t>
      </w:r>
    </w:p>
    <w:p w:rsidR="0039081A" w:rsidRDefault="0039081A" w:rsidP="0039081A">
      <w:pPr>
        <w:widowControl w:val="0"/>
        <w:spacing w:after="0"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</w:t>
      </w:r>
    </w:p>
    <w:p w:rsidR="0039081A" w:rsidRDefault="0039081A" w:rsidP="0039081A">
      <w:pPr>
        <w:widowControl w:val="0"/>
        <w:spacing w:after="0" w:line="240" w:lineRule="auto"/>
        <w:ind w:left="35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Нормированные значения параметров группы «Ф</w:t>
      </w:r>
      <w:r>
        <w:rPr>
          <w:rFonts w:ascii="Times New Roman" w:eastAsia="Times New Roman" w:hAnsi="Times New Roman"/>
          <w:sz w:val="28"/>
          <w:szCs w:val="28"/>
        </w:rPr>
        <w:t>инансово-экономические показатели» при кластеризации на 4 и 6 кластеров</w:t>
      </w:r>
    </w:p>
    <w:p w:rsidR="0039081A" w:rsidRDefault="0039081A" w:rsidP="0039081A">
      <w:pPr>
        <w:widowControl w:val="0"/>
        <w:spacing w:after="0" w:line="240" w:lineRule="auto"/>
        <w:ind w:left="357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8"/>
        <w:gridCol w:w="506"/>
        <w:gridCol w:w="506"/>
        <w:gridCol w:w="506"/>
        <w:gridCol w:w="506"/>
        <w:gridCol w:w="222"/>
        <w:gridCol w:w="506"/>
        <w:gridCol w:w="506"/>
        <w:gridCol w:w="506"/>
        <w:gridCol w:w="506"/>
        <w:gridCol w:w="506"/>
        <w:gridCol w:w="506"/>
      </w:tblGrid>
      <w:tr w:rsidR="0039081A" w:rsidTr="0039081A">
        <w:trPr>
          <w:cantSplit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Кластеры</w:t>
            </w:r>
          </w:p>
          <w:p w:rsidR="0039081A" w:rsidRDefault="0039081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9081A" w:rsidRDefault="0039081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С6</w:t>
            </w:r>
          </w:p>
        </w:tc>
      </w:tr>
      <w:tr w:rsidR="0039081A" w:rsidTr="0039081A">
        <w:trPr>
          <w:cantSplit/>
          <w:trHeight w:val="9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2.1) Объем реализации IT-продуктов/услуг за 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0,017</w:t>
            </w:r>
          </w:p>
        </w:tc>
      </w:tr>
      <w:tr w:rsidR="0039081A" w:rsidTr="0039081A">
        <w:trPr>
          <w:cantSplit/>
          <w:trHeight w:val="8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2.2) Объем реализации IT-продуктов/услуг за год в других странах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0,022</w:t>
            </w:r>
          </w:p>
        </w:tc>
      </w:tr>
      <w:tr w:rsidR="0039081A" w:rsidTr="0039081A">
        <w:trPr>
          <w:cantSplit/>
          <w:trHeight w:val="8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2.3)Прирост объема реализации (прибыли) за год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0,575</w:t>
            </w:r>
          </w:p>
        </w:tc>
      </w:tr>
      <w:tr w:rsidR="0039081A" w:rsidTr="0039081A">
        <w:trPr>
          <w:cantSplit/>
          <w:trHeight w:val="8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2.6)Доля самофинансирования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0,375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0,227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39081A" w:rsidRDefault="0039081A">
            <w:pPr>
              <w:widowControl w:val="0"/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0,892</w:t>
            </w:r>
          </w:p>
        </w:tc>
      </w:tr>
    </w:tbl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столбцах</w:t>
      </w:r>
      <w:r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таблицы 6 приведены </w:t>
      </w:r>
      <w:r>
        <w:rPr>
          <w:rFonts w:ascii="Times New Roman" w:hAnsi="Times New Roman"/>
          <w:color w:val="000000"/>
          <w:sz w:val="28"/>
          <w:szCs w:val="28"/>
        </w:rPr>
        <w:t xml:space="preserve">координаты векторов – центров кластеров </w:t>
      </w:r>
      <w:r>
        <w:rPr>
          <w:rFonts w:ascii="Times New Roman" w:eastAsia="Times New Roman" w:hAnsi="Times New Roman"/>
          <w:sz w:val="28"/>
          <w:szCs w:val="28"/>
        </w:rPr>
        <w:t xml:space="preserve">при кластеризации на 4 и 6 кластеров по группе </w:t>
      </w:r>
      <w:r>
        <w:rPr>
          <w:rFonts w:ascii="Times New Roman" w:hAnsi="Times New Roman"/>
          <w:sz w:val="28"/>
          <w:szCs w:val="28"/>
        </w:rPr>
        <w:t>«Ф</w:t>
      </w:r>
      <w:r>
        <w:rPr>
          <w:rFonts w:ascii="Times New Roman" w:eastAsia="Times New Roman" w:hAnsi="Times New Roman"/>
          <w:sz w:val="28"/>
          <w:szCs w:val="28"/>
        </w:rPr>
        <w:t xml:space="preserve">инансово-экономические показатели». Нормировка векторов-столбцов  произведена так, что каждая координата обозначает долю от предприятия, имеющего максимальное значение соответствующего параметра. Для центра кластера </w:t>
      </w:r>
      <w:r>
        <w:rPr>
          <w:rFonts w:ascii="Times New Roman" w:eastAsia="Times New Roman" w:hAnsi="Times New Roman"/>
          <w:sz w:val="28"/>
          <w:szCs w:val="28"/>
        </w:rPr>
        <w:lastRenderedPageBreak/>
        <w:t>берется средняя по кластеру величина показателя.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таблице 6 видно, что кластер С2 (JackNyfe(Echo) имеет максимальное среди всех ИТ-предприятий Ульяновской области объем реализации IT-продуктов/услуг за год в других странах (50-100 млн. руб) и  долю самофинансирования 100%.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Кластер С3 (ITECH.group, ТК «Альфа») лидер по объему реализации IT-продуктов/услуг за год (100-500 млн.руб). 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Кластер С1  (группа Компаний ИТМ) отличается нулевым самофинансированием (или оно не указано в анкете), невысоким объемом реализации IT-продуктов/услуг за год (10-50 млн.руб – 10% по сравнению с лидером) и объем реализации IT-продуктов/услуг за год (0-500 тыс.руб в других странах), средним по области приростом объема реализации (прибыли) за год.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Самый многочисленный кластер С4 (90% ИТ-предприятий) имеет средние значения показателей: объем реализации IT-продуктов/услуг за год в промежутке от 0,7 до 3,5 млн.руб; объем реализации IT-продуктов/услуг за год в других странах составляет часть этого промежутка 1,1-2,2 млн.руб; прирост объема реализации (прибыли) за год – 46 %; доля самофинансирования – 37,5 %.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кластеризации на шесть кластеров кластеры С1, С2, С3 остались те же. Кластер С4 разделился на три. Среди них С4 (ЗАО «Софткей», B2B Дизайн-бюро «Зебра») отличается более высоким объемом реализации в других странах (показатель 0,5 выше среднего по бывшему кластеру С4, где он был 0,022), доля самофинансирования – 0%. 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С6 (ИнтелСофт, ООО «Купи батон», Веб-студия Creater, ООО «ХайТэк Девелопмент Групп», ООО «Тайм-Софт», ООО «Решение», ООО «Тауруна», ООО «УмКо», ООО «АгроСервис-ИТ») выделяет из бывшего кластера то, что здесь в десять раз выше объем реализации и высокая доля самофинансирования (в среднем – 89%).</w:t>
      </w:r>
    </w:p>
    <w:p w:rsidR="0039081A" w:rsidRDefault="0039081A" w:rsidP="0039081A">
      <w:pPr>
        <w:spacing w:after="0" w:line="360" w:lineRule="auto"/>
        <w:rPr>
          <w:rFonts w:ascii="Times New Roman" w:hAnsi="Times New Roman"/>
          <w:sz w:val="28"/>
          <w:szCs w:val="28"/>
        </w:rPr>
        <w:sectPr w:rsidR="0039081A">
          <w:pgSz w:w="11906" w:h="16838"/>
          <w:pgMar w:top="1134" w:right="851" w:bottom="1134" w:left="1701" w:header="709" w:footer="709" w:gutter="0"/>
          <w:cols w:space="720"/>
        </w:sectPr>
      </w:pP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Большинство ИТ-предприятий остались в кластере С5, где средний объем реализации продукции, указанный в анкете (20-100 тыс. руб, при среднем показателе по бывшему кластеру – 700 тыс. -3,5 млн. руб) и нулевой объем реализации в других странах. Показатели в этой группе могут оказаться заниженными, так как часть предприятий этого кластера, видимо из соображений коммерческой тайны, не заполнило соответствующую графу анкеты.</w:t>
      </w:r>
    </w:p>
    <w:p w:rsidR="0039081A" w:rsidRDefault="0039081A" w:rsidP="0039081A">
      <w:pPr>
        <w:widowControl w:val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2480310</wp:posOffset>
                </wp:positionV>
                <wp:extent cx="2095500" cy="359410"/>
                <wp:effectExtent l="0" t="0" r="19050" b="21590"/>
                <wp:wrapNone/>
                <wp:docPr id="518" name="Поле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081A" w:rsidRDefault="0039081A" w:rsidP="0039081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Центры кластеризации</w:t>
                            </w:r>
                          </w:p>
                          <w:p w:rsidR="0039081A" w:rsidRDefault="0039081A" w:rsidP="00390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18" o:spid="_x0000_s1026" type="#_x0000_t202" style="position:absolute;left:0;text-align:left;margin-left:283.9pt;margin-top:195.3pt;width:16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" filled="f" strokecolor="white [3212]">
                <v:textbox>
                  <w:txbxContent>
                    <w:p w:rsidR="0039081A" w:rsidRDefault="0039081A" w:rsidP="0039081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Центры кластеризации</w:t>
                      </w:r>
                    </w:p>
                    <w:p w:rsidR="0039081A" w:rsidRDefault="0039081A" w:rsidP="0039081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731135" cy="2564765"/>
            <wp:effectExtent l="0" t="0" r="0" b="6985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17775" cy="2564765"/>
            <wp:effectExtent l="0" t="0" r="0" b="6985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081A" w:rsidRDefault="0039081A" w:rsidP="0039081A">
      <w:pPr>
        <w:widowControl w:val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2274570</wp:posOffset>
                </wp:positionV>
                <wp:extent cx="2095500" cy="359410"/>
                <wp:effectExtent l="0" t="0" r="0" b="2540"/>
                <wp:wrapNone/>
                <wp:docPr id="517" name="Поле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81A" w:rsidRDefault="0039081A" w:rsidP="0039081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Центры кластеризации</w:t>
                            </w:r>
                          </w:p>
                          <w:p w:rsidR="0039081A" w:rsidRDefault="0039081A" w:rsidP="00390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17" o:spid="_x0000_s1027" type="#_x0000_t202" style="position:absolute;left:0;text-align:left;margin-left:270.55pt;margin-top:179.1pt;width:16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" filled="f" stroked="f" strokecolor="white [3212]">
                <v:textbox>
                  <w:txbxContent>
                    <w:p w:rsidR="0039081A" w:rsidRDefault="0039081A" w:rsidP="0039081A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Центры кластеризации</w:t>
                      </w:r>
                    </w:p>
                    <w:p w:rsidR="0039081A" w:rsidRDefault="0039081A" w:rsidP="0039081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4827270" cy="2315845"/>
            <wp:effectExtent l="0" t="0" r="0" b="8255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081A" w:rsidRDefault="0039081A" w:rsidP="0039081A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</w:p>
    <w:p w:rsidR="0039081A" w:rsidRDefault="0039081A" w:rsidP="0039081A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Рис. 28. Нормы  центров кластеров  </w:t>
      </w:r>
    </w:p>
    <w:p w:rsidR="0039081A" w:rsidRDefault="0039081A" w:rsidP="0039081A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при кластеризации по критерию «Финансово-экономические показатели».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рисунке 28 представлены длины векторов – центров кластеров при кластеризации по критерию «Финансово-экономические показатели» при </w:t>
      </w:r>
      <m:oMath>
        <m:r>
          <w:rPr>
            <w:rFonts w:ascii="Cambria Math" w:eastAsia="Times New Roman" w:hAnsi="Cambria Math"/>
            <w:sz w:val="28"/>
            <w:szCs w:val="28"/>
          </w:rPr>
          <m:t>N=4, 6, 10</m:t>
        </m:r>
      </m:oMath>
      <w:r>
        <w:rPr>
          <w:rFonts w:ascii="Times New Roman" w:eastAsia="Times New Roman" w:hAnsi="Times New Roman"/>
          <w:sz w:val="28"/>
          <w:szCs w:val="28"/>
        </w:rPr>
        <w:t>. Первый график показывает, что лидером по финансово-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экономическим показателям при </w:t>
      </w:r>
      <m:oMath>
        <m:r>
          <w:rPr>
            <w:rFonts w:ascii="Cambria Math" w:eastAsia="Times New Roman" w:hAnsi="Cambria Math"/>
            <w:sz w:val="28"/>
            <w:szCs w:val="28"/>
          </w:rPr>
          <m:t>N=4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является кластер С2 (JackNyfe(Echo), аутсайдер С1 (группа Компаний ИТМ, судя по заполненным или незаполненным графам анкеты). 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eastAsia="Times New Roman" w:hAnsi="Cambria Math"/>
            <w:sz w:val="28"/>
            <w:szCs w:val="28"/>
          </w:rPr>
          <m:t>N=10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на первом месте по финансово-экономическим показателям – кластер С3 (JackNyfe(Echo), на втором – С8 (ITECH.group, ООО «ТК «Альфа»), на третьем – С1 (ИнтелСофт, ООО «Решение»), С6 (ООО «Тауруна», ООО «УмКо», ООО»АгроСервис-ИТ»), С10 (ООО «Купи батон», Веб-студия Creater,  ООО «ХайТэк Девелопмент Групп», ООО «Тайм-Софт»).</w:t>
      </w: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39081A" w:rsidRDefault="0039081A" w:rsidP="0039081A">
      <w:pPr>
        <w:widowControl w:val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876425" cy="2273935"/>
            <wp:effectExtent l="0" t="0" r="0" b="0"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40865" cy="2273935"/>
            <wp:effectExtent l="0" t="0" r="6985" b="0"/>
            <wp:docPr id="56" name="Диаграмма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93240" cy="2273935"/>
            <wp:effectExtent l="0" t="0" r="0" b="0"/>
            <wp:docPr id="57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081A" w:rsidRDefault="0039081A" w:rsidP="0039081A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Рис. 29. Доля ИТ-предприятий, входящих в кластеры </w:t>
      </w:r>
    </w:p>
    <w:p w:rsidR="0039081A" w:rsidRDefault="0039081A" w:rsidP="0039081A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при кластеризации на 4,6, 10 кластеров по финансово-экономическим показателям </w:t>
      </w:r>
    </w:p>
    <w:p w:rsidR="0039081A" w:rsidRDefault="0039081A" w:rsidP="0039081A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39081A" w:rsidRDefault="0039081A" w:rsidP="0039081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представлена доля ИТ-предприятий, входящих в кластеры при кластеризации на 4,6, 10 кластеров.</w:t>
      </w:r>
    </w:p>
    <w:p w:rsidR="00BE367B" w:rsidRDefault="00BE367B">
      <w:bookmarkStart w:id="1" w:name="_GoBack"/>
      <w:bookmarkEnd w:id="1"/>
    </w:p>
    <w:sectPr w:rsidR="00BE3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7E"/>
    <w:rsid w:val="0039081A"/>
    <w:rsid w:val="00A4207E"/>
    <w:rsid w:val="00B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081A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39081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908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908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9081A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9081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9081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9081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9081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9081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3908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9081A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39081A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39081A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39081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9081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9081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9081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90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39081A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39081A"/>
    <w:rPr>
      <w:color w:val="800080"/>
      <w:u w:val="single"/>
    </w:rPr>
  </w:style>
  <w:style w:type="paragraph" w:styleId="HTML">
    <w:name w:val="HTML Preformatted"/>
    <w:basedOn w:val="a0"/>
    <w:link w:val="HTML0"/>
    <w:semiHidden/>
    <w:unhideWhenUsed/>
    <w:rsid w:val="00390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390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0"/>
    <w:uiPriority w:val="99"/>
    <w:semiHidden/>
    <w:unhideWhenUsed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39081A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39081A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semiHidden/>
    <w:unhideWhenUsed/>
    <w:rsid w:val="0039081A"/>
    <w:pPr>
      <w:ind w:left="440"/>
    </w:pPr>
  </w:style>
  <w:style w:type="paragraph" w:styleId="a7">
    <w:name w:val="footnote text"/>
    <w:basedOn w:val="a0"/>
    <w:link w:val="a8"/>
    <w:uiPriority w:val="99"/>
    <w:semiHidden/>
    <w:unhideWhenUsed/>
    <w:rsid w:val="0039081A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39081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9">
    <w:name w:val="header"/>
    <w:basedOn w:val="a0"/>
    <w:link w:val="aa"/>
    <w:uiPriority w:val="99"/>
    <w:semiHidden/>
    <w:unhideWhenUsed/>
    <w:rsid w:val="00390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9081A"/>
    <w:rPr>
      <w:rFonts w:ascii="Calibri" w:eastAsia="Calibri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3908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c">
    <w:name w:val="Нижний колонтитул Знак"/>
    <w:basedOn w:val="a1"/>
    <w:link w:val="ab"/>
    <w:uiPriority w:val="99"/>
    <w:semiHidden/>
    <w:rsid w:val="0039081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d">
    <w:name w:val="caption"/>
    <w:basedOn w:val="a0"/>
    <w:next w:val="a0"/>
    <w:uiPriority w:val="99"/>
    <w:semiHidden/>
    <w:unhideWhenUsed/>
    <w:qFormat/>
    <w:rsid w:val="0039081A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e">
    <w:name w:val="Body Text"/>
    <w:basedOn w:val="a0"/>
    <w:link w:val="af"/>
    <w:uiPriority w:val="99"/>
    <w:semiHidden/>
    <w:unhideWhenUsed/>
    <w:rsid w:val="0039081A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f">
    <w:name w:val="Основной текст Знак"/>
    <w:basedOn w:val="a1"/>
    <w:link w:val="ae"/>
    <w:uiPriority w:val="99"/>
    <w:semiHidden/>
    <w:rsid w:val="0039081A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styleId="af0">
    <w:name w:val="Body Text Indent"/>
    <w:basedOn w:val="a0"/>
    <w:link w:val="af1"/>
    <w:uiPriority w:val="99"/>
    <w:semiHidden/>
    <w:unhideWhenUsed/>
    <w:rsid w:val="0039081A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39081A"/>
    <w:rPr>
      <w:rFonts w:ascii="Calibri" w:eastAsia="Calibri" w:hAnsi="Calibri" w:cs="Times New Roman"/>
    </w:rPr>
  </w:style>
  <w:style w:type="paragraph" w:styleId="af2">
    <w:name w:val="Balloon Text"/>
    <w:basedOn w:val="a0"/>
    <w:link w:val="af3"/>
    <w:uiPriority w:val="99"/>
    <w:semiHidden/>
    <w:unhideWhenUsed/>
    <w:rsid w:val="003908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basedOn w:val="a1"/>
    <w:link w:val="af2"/>
    <w:uiPriority w:val="99"/>
    <w:semiHidden/>
    <w:rsid w:val="0039081A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4">
    <w:name w:val="List Paragraph"/>
    <w:basedOn w:val="a0"/>
    <w:uiPriority w:val="34"/>
    <w:qFormat/>
    <w:rsid w:val="0039081A"/>
    <w:pPr>
      <w:ind w:left="720"/>
      <w:contextualSpacing/>
    </w:pPr>
  </w:style>
  <w:style w:type="paragraph" w:styleId="af5">
    <w:name w:val="TOC Heading"/>
    <w:basedOn w:val="10"/>
    <w:next w:val="a0"/>
    <w:uiPriority w:val="39"/>
    <w:semiHidden/>
    <w:unhideWhenUsed/>
    <w:qFormat/>
    <w:rsid w:val="0039081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210">
    <w:name w:val="Основной текст 21"/>
    <w:basedOn w:val="a0"/>
    <w:uiPriority w:val="99"/>
    <w:rsid w:val="0039081A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uiPriority w:val="99"/>
    <w:rsid w:val="0039081A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af6">
    <w:name w:val="a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писок_1"/>
    <w:aliases w:val="2"/>
    <w:basedOn w:val="a0"/>
    <w:uiPriority w:val="99"/>
    <w:rsid w:val="0039081A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">
    <w:name w:val="Формула_2_3"/>
    <w:basedOn w:val="a0"/>
    <w:uiPriority w:val="99"/>
    <w:rsid w:val="0039081A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7">
    <w:name w:val="Формула"/>
    <w:basedOn w:val="a0"/>
    <w:next w:val="a0"/>
    <w:uiPriority w:val="99"/>
    <w:rsid w:val="0039081A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uiPriority w:val="99"/>
    <w:rsid w:val="0039081A"/>
    <w:pPr>
      <w:ind w:left="720"/>
      <w:contextualSpacing/>
    </w:pPr>
  </w:style>
  <w:style w:type="paragraph" w:customStyle="1" w:styleId="45">
    <w:name w:val="Формула_4_5"/>
    <w:basedOn w:val="a0"/>
    <w:next w:val="a0"/>
    <w:uiPriority w:val="99"/>
    <w:rsid w:val="0039081A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uiPriority w:val="99"/>
    <w:rsid w:val="0039081A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customStyle="1" w:styleId="Default">
    <w:name w:val="Default"/>
    <w:uiPriority w:val="99"/>
    <w:rsid w:val="0039081A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customStyle="1" w:styleId="textcenter">
    <w:name w:val="text_center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7">
    <w:name w:val="p17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0">
    <w:name w:val="p20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5">
    <w:name w:val="p25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6">
    <w:name w:val="p26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39081A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footnote reference"/>
    <w:uiPriority w:val="99"/>
    <w:semiHidden/>
    <w:unhideWhenUsed/>
    <w:rsid w:val="0039081A"/>
    <w:rPr>
      <w:vertAlign w:val="superscript"/>
    </w:rPr>
  </w:style>
  <w:style w:type="character" w:styleId="af9">
    <w:name w:val="Placeholder Text"/>
    <w:uiPriority w:val="99"/>
    <w:semiHidden/>
    <w:rsid w:val="0039081A"/>
    <w:rPr>
      <w:color w:val="808080"/>
    </w:rPr>
  </w:style>
  <w:style w:type="character" w:customStyle="1" w:styleId="apple-converted-space">
    <w:name w:val="apple-converted-space"/>
    <w:basedOn w:val="a1"/>
    <w:rsid w:val="0039081A"/>
  </w:style>
  <w:style w:type="character" w:customStyle="1" w:styleId="simvol">
    <w:name w:val="simvol"/>
    <w:basedOn w:val="a1"/>
    <w:rsid w:val="0039081A"/>
  </w:style>
  <w:style w:type="character" w:customStyle="1" w:styleId="simvol1">
    <w:name w:val="simvol1"/>
    <w:rsid w:val="0039081A"/>
    <w:rPr>
      <w:rFonts w:ascii="Symbol" w:hAnsi="Symbol" w:hint="default"/>
      <w:color w:val="333300"/>
      <w:sz w:val="24"/>
      <w:szCs w:val="24"/>
    </w:rPr>
  </w:style>
  <w:style w:type="character" w:customStyle="1" w:styleId="32">
    <w:name w:val="стиль3"/>
    <w:basedOn w:val="a1"/>
    <w:rsid w:val="0039081A"/>
  </w:style>
  <w:style w:type="character" w:customStyle="1" w:styleId="331">
    <w:name w:val="стиль33 стиль1"/>
    <w:basedOn w:val="a1"/>
    <w:rsid w:val="0039081A"/>
  </w:style>
  <w:style w:type="character" w:customStyle="1" w:styleId="s1">
    <w:name w:val="s1"/>
    <w:rsid w:val="0039081A"/>
  </w:style>
  <w:style w:type="character" w:customStyle="1" w:styleId="s6">
    <w:name w:val="s6"/>
    <w:rsid w:val="0039081A"/>
  </w:style>
  <w:style w:type="character" w:customStyle="1" w:styleId="s12">
    <w:name w:val="s12"/>
    <w:rsid w:val="0039081A"/>
  </w:style>
  <w:style w:type="character" w:customStyle="1" w:styleId="s10">
    <w:name w:val="s10"/>
    <w:rsid w:val="0039081A"/>
  </w:style>
  <w:style w:type="character" w:customStyle="1" w:styleId="s5">
    <w:name w:val="s5"/>
    <w:rsid w:val="0039081A"/>
  </w:style>
  <w:style w:type="character" w:customStyle="1" w:styleId="s11">
    <w:name w:val="s11"/>
    <w:rsid w:val="0039081A"/>
  </w:style>
  <w:style w:type="character" w:customStyle="1" w:styleId="s13">
    <w:name w:val="s13"/>
    <w:rsid w:val="0039081A"/>
  </w:style>
  <w:style w:type="character" w:customStyle="1" w:styleId="s14">
    <w:name w:val="s14"/>
    <w:rsid w:val="0039081A"/>
  </w:style>
  <w:style w:type="table" w:styleId="afa">
    <w:name w:val="Table Grid"/>
    <w:basedOn w:val="a2"/>
    <w:uiPriority w:val="59"/>
    <w:rsid w:val="00390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081A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39081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908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908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9081A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9081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9081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9081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9081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9081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3908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9081A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39081A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39081A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39081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9081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9081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9081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90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39081A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39081A"/>
    <w:rPr>
      <w:color w:val="800080"/>
      <w:u w:val="single"/>
    </w:rPr>
  </w:style>
  <w:style w:type="paragraph" w:styleId="HTML">
    <w:name w:val="HTML Preformatted"/>
    <w:basedOn w:val="a0"/>
    <w:link w:val="HTML0"/>
    <w:semiHidden/>
    <w:unhideWhenUsed/>
    <w:rsid w:val="00390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390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0"/>
    <w:uiPriority w:val="99"/>
    <w:semiHidden/>
    <w:unhideWhenUsed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39081A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39081A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semiHidden/>
    <w:unhideWhenUsed/>
    <w:rsid w:val="0039081A"/>
    <w:pPr>
      <w:ind w:left="440"/>
    </w:pPr>
  </w:style>
  <w:style w:type="paragraph" w:styleId="a7">
    <w:name w:val="footnote text"/>
    <w:basedOn w:val="a0"/>
    <w:link w:val="a8"/>
    <w:uiPriority w:val="99"/>
    <w:semiHidden/>
    <w:unhideWhenUsed/>
    <w:rsid w:val="0039081A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39081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9">
    <w:name w:val="header"/>
    <w:basedOn w:val="a0"/>
    <w:link w:val="aa"/>
    <w:uiPriority w:val="99"/>
    <w:semiHidden/>
    <w:unhideWhenUsed/>
    <w:rsid w:val="00390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9081A"/>
    <w:rPr>
      <w:rFonts w:ascii="Calibri" w:eastAsia="Calibri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3908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c">
    <w:name w:val="Нижний колонтитул Знак"/>
    <w:basedOn w:val="a1"/>
    <w:link w:val="ab"/>
    <w:uiPriority w:val="99"/>
    <w:semiHidden/>
    <w:rsid w:val="0039081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d">
    <w:name w:val="caption"/>
    <w:basedOn w:val="a0"/>
    <w:next w:val="a0"/>
    <w:uiPriority w:val="99"/>
    <w:semiHidden/>
    <w:unhideWhenUsed/>
    <w:qFormat/>
    <w:rsid w:val="0039081A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e">
    <w:name w:val="Body Text"/>
    <w:basedOn w:val="a0"/>
    <w:link w:val="af"/>
    <w:uiPriority w:val="99"/>
    <w:semiHidden/>
    <w:unhideWhenUsed/>
    <w:rsid w:val="0039081A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f">
    <w:name w:val="Основной текст Знак"/>
    <w:basedOn w:val="a1"/>
    <w:link w:val="ae"/>
    <w:uiPriority w:val="99"/>
    <w:semiHidden/>
    <w:rsid w:val="0039081A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styleId="af0">
    <w:name w:val="Body Text Indent"/>
    <w:basedOn w:val="a0"/>
    <w:link w:val="af1"/>
    <w:uiPriority w:val="99"/>
    <w:semiHidden/>
    <w:unhideWhenUsed/>
    <w:rsid w:val="0039081A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39081A"/>
    <w:rPr>
      <w:rFonts w:ascii="Calibri" w:eastAsia="Calibri" w:hAnsi="Calibri" w:cs="Times New Roman"/>
    </w:rPr>
  </w:style>
  <w:style w:type="paragraph" w:styleId="af2">
    <w:name w:val="Balloon Text"/>
    <w:basedOn w:val="a0"/>
    <w:link w:val="af3"/>
    <w:uiPriority w:val="99"/>
    <w:semiHidden/>
    <w:unhideWhenUsed/>
    <w:rsid w:val="003908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basedOn w:val="a1"/>
    <w:link w:val="af2"/>
    <w:uiPriority w:val="99"/>
    <w:semiHidden/>
    <w:rsid w:val="0039081A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4">
    <w:name w:val="List Paragraph"/>
    <w:basedOn w:val="a0"/>
    <w:uiPriority w:val="34"/>
    <w:qFormat/>
    <w:rsid w:val="0039081A"/>
    <w:pPr>
      <w:ind w:left="720"/>
      <w:contextualSpacing/>
    </w:pPr>
  </w:style>
  <w:style w:type="paragraph" w:styleId="af5">
    <w:name w:val="TOC Heading"/>
    <w:basedOn w:val="10"/>
    <w:next w:val="a0"/>
    <w:uiPriority w:val="39"/>
    <w:semiHidden/>
    <w:unhideWhenUsed/>
    <w:qFormat/>
    <w:rsid w:val="0039081A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210">
    <w:name w:val="Основной текст 21"/>
    <w:basedOn w:val="a0"/>
    <w:uiPriority w:val="99"/>
    <w:rsid w:val="0039081A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uiPriority w:val="99"/>
    <w:rsid w:val="0039081A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af6">
    <w:name w:val="a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писок_1"/>
    <w:aliases w:val="2"/>
    <w:basedOn w:val="a0"/>
    <w:uiPriority w:val="99"/>
    <w:rsid w:val="0039081A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">
    <w:name w:val="Формула_2_3"/>
    <w:basedOn w:val="a0"/>
    <w:uiPriority w:val="99"/>
    <w:rsid w:val="0039081A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7">
    <w:name w:val="Формула"/>
    <w:basedOn w:val="a0"/>
    <w:next w:val="a0"/>
    <w:uiPriority w:val="99"/>
    <w:rsid w:val="0039081A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uiPriority w:val="99"/>
    <w:rsid w:val="0039081A"/>
    <w:pPr>
      <w:ind w:left="720"/>
      <w:contextualSpacing/>
    </w:pPr>
  </w:style>
  <w:style w:type="paragraph" w:customStyle="1" w:styleId="45">
    <w:name w:val="Формула_4_5"/>
    <w:basedOn w:val="a0"/>
    <w:next w:val="a0"/>
    <w:uiPriority w:val="99"/>
    <w:rsid w:val="0039081A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uiPriority w:val="99"/>
    <w:rsid w:val="0039081A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customStyle="1" w:styleId="Default">
    <w:name w:val="Default"/>
    <w:uiPriority w:val="99"/>
    <w:rsid w:val="0039081A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customStyle="1" w:styleId="textcenter">
    <w:name w:val="text_center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7">
    <w:name w:val="p17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0">
    <w:name w:val="p20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5">
    <w:name w:val="p25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6">
    <w:name w:val="p26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uiPriority w:val="99"/>
    <w:rsid w:val="0039081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uiPriority w:val="99"/>
    <w:rsid w:val="00390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39081A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footnote reference"/>
    <w:uiPriority w:val="99"/>
    <w:semiHidden/>
    <w:unhideWhenUsed/>
    <w:rsid w:val="0039081A"/>
    <w:rPr>
      <w:vertAlign w:val="superscript"/>
    </w:rPr>
  </w:style>
  <w:style w:type="character" w:styleId="af9">
    <w:name w:val="Placeholder Text"/>
    <w:uiPriority w:val="99"/>
    <w:semiHidden/>
    <w:rsid w:val="0039081A"/>
    <w:rPr>
      <w:color w:val="808080"/>
    </w:rPr>
  </w:style>
  <w:style w:type="character" w:customStyle="1" w:styleId="apple-converted-space">
    <w:name w:val="apple-converted-space"/>
    <w:basedOn w:val="a1"/>
    <w:rsid w:val="0039081A"/>
  </w:style>
  <w:style w:type="character" w:customStyle="1" w:styleId="simvol">
    <w:name w:val="simvol"/>
    <w:basedOn w:val="a1"/>
    <w:rsid w:val="0039081A"/>
  </w:style>
  <w:style w:type="character" w:customStyle="1" w:styleId="simvol1">
    <w:name w:val="simvol1"/>
    <w:rsid w:val="0039081A"/>
    <w:rPr>
      <w:rFonts w:ascii="Symbol" w:hAnsi="Symbol" w:hint="default"/>
      <w:color w:val="333300"/>
      <w:sz w:val="24"/>
      <w:szCs w:val="24"/>
    </w:rPr>
  </w:style>
  <w:style w:type="character" w:customStyle="1" w:styleId="32">
    <w:name w:val="стиль3"/>
    <w:basedOn w:val="a1"/>
    <w:rsid w:val="0039081A"/>
  </w:style>
  <w:style w:type="character" w:customStyle="1" w:styleId="331">
    <w:name w:val="стиль33 стиль1"/>
    <w:basedOn w:val="a1"/>
    <w:rsid w:val="0039081A"/>
  </w:style>
  <w:style w:type="character" w:customStyle="1" w:styleId="s1">
    <w:name w:val="s1"/>
    <w:rsid w:val="0039081A"/>
  </w:style>
  <w:style w:type="character" w:customStyle="1" w:styleId="s6">
    <w:name w:val="s6"/>
    <w:rsid w:val="0039081A"/>
  </w:style>
  <w:style w:type="character" w:customStyle="1" w:styleId="s12">
    <w:name w:val="s12"/>
    <w:rsid w:val="0039081A"/>
  </w:style>
  <w:style w:type="character" w:customStyle="1" w:styleId="s10">
    <w:name w:val="s10"/>
    <w:rsid w:val="0039081A"/>
  </w:style>
  <w:style w:type="character" w:customStyle="1" w:styleId="s5">
    <w:name w:val="s5"/>
    <w:rsid w:val="0039081A"/>
  </w:style>
  <w:style w:type="character" w:customStyle="1" w:styleId="s11">
    <w:name w:val="s11"/>
    <w:rsid w:val="0039081A"/>
  </w:style>
  <w:style w:type="character" w:customStyle="1" w:styleId="s13">
    <w:name w:val="s13"/>
    <w:rsid w:val="0039081A"/>
  </w:style>
  <w:style w:type="character" w:customStyle="1" w:styleId="s14">
    <w:name w:val="s14"/>
    <w:rsid w:val="0039081A"/>
  </w:style>
  <w:style w:type="table" w:styleId="afa">
    <w:name w:val="Table Grid"/>
    <w:basedOn w:val="a2"/>
    <w:uiPriority w:val="59"/>
    <w:rsid w:val="00390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'Ц2)Финансово-экономические...'!$H$63</c:f>
              <c:strCache>
                <c:ptCount val="1"/>
                <c:pt idx="0">
                  <c:v>0,592503371</c:v>
                </c:pt>
              </c:strCache>
            </c:strRef>
          </c:tx>
          <c:marker>
            <c:symbol val="none"/>
          </c:marker>
          <c:cat>
            <c:strRef>
              <c:f>'Ц2)Финансово-экономические...'!$E$64:$G$64</c:f>
              <c:strCache>
                <c:ptCount val="3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</c:strCache>
            </c:strRef>
          </c:cat>
          <c:val>
            <c:numRef>
              <c:f>'Ц2)Финансово-экономические...'!$E$63:$H$63</c:f>
              <c:numCache>
                <c:formatCode>General</c:formatCode>
                <c:ptCount val="4"/>
                <c:pt idx="0">
                  <c:v>0.44011049169498356</c:v>
                </c:pt>
                <c:pt idx="1">
                  <c:v>1.4911982580797214</c:v>
                </c:pt>
                <c:pt idx="2">
                  <c:v>1.254074583597403</c:v>
                </c:pt>
                <c:pt idx="3">
                  <c:v>0.5925033710424803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701952"/>
        <c:axId val="86703488"/>
      </c:lineChart>
      <c:catAx>
        <c:axId val="8670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86703488"/>
        <c:crosses val="autoZero"/>
        <c:auto val="1"/>
        <c:lblAlgn val="ctr"/>
        <c:lblOffset val="100"/>
        <c:noMultiLvlLbl val="0"/>
      </c:catAx>
      <c:valAx>
        <c:axId val="867034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1" i="0" baseline="0">
                    <a:latin typeface="Times New Roman" pitchFamily="18" charset="0"/>
                    <a:cs typeface="Times New Roman" pitchFamily="18" charset="0"/>
                  </a:rPr>
                  <a:t>Норма</a:t>
                </a:r>
                <a:endParaRPr lang="ru-RU" sz="11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670195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'Ц2)Финансово-экономические...'!$J$63</c:f>
              <c:strCache>
                <c:ptCount val="1"/>
                <c:pt idx="0">
                  <c:v>0,440110492</c:v>
                </c:pt>
              </c:strCache>
            </c:strRef>
          </c:tx>
          <c:marker>
            <c:symbol val="none"/>
          </c:marker>
          <c:cat>
            <c:strRef>
              <c:f>'Ц2)Финансово-экономические...'!$J$64:$N$64</c:f>
              <c:strCache>
                <c:ptCount val="5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  <c:pt idx="3">
                  <c:v>С4</c:v>
                </c:pt>
                <c:pt idx="4">
                  <c:v>С5</c:v>
                </c:pt>
              </c:strCache>
            </c:strRef>
          </c:cat>
          <c:val>
            <c:numRef>
              <c:f>'Ц2)Финансово-экономические...'!$J$63:$O$63</c:f>
              <c:numCache>
                <c:formatCode>General</c:formatCode>
                <c:ptCount val="6"/>
                <c:pt idx="0">
                  <c:v>0.44011049169498356</c:v>
                </c:pt>
                <c:pt idx="1">
                  <c:v>1.4911982580797214</c:v>
                </c:pt>
                <c:pt idx="2">
                  <c:v>1.254074583597403</c:v>
                </c:pt>
                <c:pt idx="3">
                  <c:v>0.76053767903043368</c:v>
                </c:pt>
                <c:pt idx="4">
                  <c:v>0.47792742222095941</c:v>
                </c:pt>
                <c:pt idx="5">
                  <c:v>1.0617554450914199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594240"/>
        <c:axId val="105596032"/>
      </c:lineChart>
      <c:catAx>
        <c:axId val="10559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5596032"/>
        <c:crosses val="autoZero"/>
        <c:auto val="1"/>
        <c:lblAlgn val="ctr"/>
        <c:lblOffset val="100"/>
        <c:noMultiLvlLbl val="0"/>
      </c:catAx>
      <c:valAx>
        <c:axId val="10559603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0559424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'Ц2)Финансово-экономические...'!$AI$63</c:f>
              <c:strCache>
                <c:ptCount val="1"/>
                <c:pt idx="0">
                  <c:v>1,062026365</c:v>
                </c:pt>
              </c:strCache>
            </c:strRef>
          </c:tx>
          <c:marker>
            <c:symbol val="none"/>
          </c:marker>
          <c:cat>
            <c:strRef>
              <c:f>'Ц2)Финансово-экономические...'!$Z$64:$AH$64</c:f>
              <c:strCache>
                <c:ptCount val="9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  <c:pt idx="3">
                  <c:v>С4</c:v>
                </c:pt>
                <c:pt idx="4">
                  <c:v>С5</c:v>
                </c:pt>
                <c:pt idx="5">
                  <c:v>С6</c:v>
                </c:pt>
                <c:pt idx="6">
                  <c:v>С7</c:v>
                </c:pt>
                <c:pt idx="7">
                  <c:v>С8</c:v>
                </c:pt>
                <c:pt idx="8">
                  <c:v>С9</c:v>
                </c:pt>
              </c:strCache>
            </c:strRef>
          </c:cat>
          <c:val>
            <c:numRef>
              <c:f>'Ц2)Финансово-экономические...'!$Z$63:$AI$63</c:f>
              <c:numCache>
                <c:formatCode>General</c:formatCode>
                <c:ptCount val="10"/>
                <c:pt idx="0">
                  <c:v>1.0879674833835797</c:v>
                </c:pt>
                <c:pt idx="1">
                  <c:v>0.44011049169498356</c:v>
                </c:pt>
                <c:pt idx="2">
                  <c:v>1.4911982580797214</c:v>
                </c:pt>
                <c:pt idx="3">
                  <c:v>1.0879688621003818</c:v>
                </c:pt>
                <c:pt idx="4">
                  <c:v>0.43188876616242394</c:v>
                </c:pt>
                <c:pt idx="5">
                  <c:v>1.095307753673026</c:v>
                </c:pt>
                <c:pt idx="6">
                  <c:v>0.92096542835918305</c:v>
                </c:pt>
                <c:pt idx="7">
                  <c:v>1.254074583597403</c:v>
                </c:pt>
                <c:pt idx="8">
                  <c:v>0.76053767903043368</c:v>
                </c:pt>
                <c:pt idx="9">
                  <c:v>1.0620263650211326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620224"/>
        <c:axId val="105621760"/>
      </c:lineChart>
      <c:catAx>
        <c:axId val="10562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5621760"/>
        <c:crosses val="autoZero"/>
        <c:auto val="1"/>
        <c:lblAlgn val="ctr"/>
        <c:lblOffset val="100"/>
        <c:noMultiLvlLbl val="0"/>
      </c:catAx>
      <c:valAx>
        <c:axId val="105621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 i="0" baseline="0">
                    <a:latin typeface="Times New Roman" pitchFamily="18" charset="0"/>
                    <a:cs typeface="Times New Roman" pitchFamily="18" charset="0"/>
                  </a:rPr>
                  <a:t>Норма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56202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'[Результаты кластеризацииV1.xls]Ц2)Финансово-экономические...'!$E$87:$H$87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'[Результаты кластеризацииV1.xls]Ц2)Финансово-экономические...'!$E$88:$H$88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'[Результаты кластеризацииV1.xls]Ц2)Финансово-экономические...'!$J$87:$O$87</c:f>
              <c:strCache>
                <c:ptCount val="6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</c:strCache>
            </c:strRef>
          </c:cat>
          <c:val>
            <c:numRef>
              <c:f>'[Результаты кластеризацииV1.xls]Ц2)Финансово-экономические...'!$J$88:$O$88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33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'[Результаты кластеризацииV1.xls]Ц2)Финансово-экономические...'!$Q$87:$X$87</c:f>
              <c:strCache>
                <c:ptCount val="8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  <c:pt idx="6">
                  <c:v>C7</c:v>
                </c:pt>
                <c:pt idx="7">
                  <c:v>C8</c:v>
                </c:pt>
              </c:strCache>
            </c:strRef>
          </c:cat>
          <c:val>
            <c:numRef>
              <c:f>'[Результаты кластеризацииV1.xls]Ц2)Финансово-экономические...'!$Q$88:$X$88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8</c:v>
                </c:pt>
                <c:pt idx="7">
                  <c:v>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0.26477</cdr:x>
      <cdr:y>0.86998</cdr:y>
    </cdr:from>
    <cdr:to>
      <cdr:x>1</cdr:x>
      <cdr:y>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2533650" y="3251200"/>
          <a:ext cx="2292350" cy="431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1276</Words>
  <Characters>7277</Characters>
  <Application>Microsoft Office Word</Application>
  <DocSecurity>0</DocSecurity>
  <Lines>60</Lines>
  <Paragraphs>17</Paragraphs>
  <ScaleCrop>false</ScaleCrop>
  <Company>йцукен продакшен</Company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3</cp:revision>
  <dcterms:created xsi:type="dcterms:W3CDTF">2014-10-14T06:51:00Z</dcterms:created>
  <dcterms:modified xsi:type="dcterms:W3CDTF">2014-10-14T06:52:00Z</dcterms:modified>
</cp:coreProperties>
</file>