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B11" w:rsidRPr="000B710F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20"/>
          <w:sz w:val="28"/>
          <w:szCs w:val="28"/>
        </w:rPr>
      </w:pPr>
      <w:bookmarkStart w:id="0" w:name="_Toc388214062"/>
      <w:r w:rsidRPr="000B710F">
        <w:rPr>
          <w:rStyle w:val="20"/>
          <w:sz w:val="28"/>
          <w:szCs w:val="28"/>
        </w:rPr>
        <w:t>§ 1.2. Многомерный кластерный анализ</w:t>
      </w:r>
      <w:bookmarkEnd w:id="0"/>
    </w:p>
    <w:p w:rsidR="009E4B11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</w:p>
    <w:p w:rsidR="009E4B11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Задача кластерного анализа. </w:t>
      </w:r>
      <w:r>
        <w:rPr>
          <w:sz w:val="28"/>
          <w:szCs w:val="28"/>
        </w:rPr>
        <w:t xml:space="preserve">Задача кластерного анализа заключается в том, чтобы на основании данных, содержащихся во множестве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, разбить множество объектов </w:t>
      </w:r>
      <m:oMath>
        <m:r>
          <w:rPr>
            <w:rFonts w:ascii="Cambria Math" w:hAnsi="Cambria Math"/>
            <w:sz w:val="28"/>
            <w:szCs w:val="28"/>
          </w:rPr>
          <m:t>G</m:t>
        </m:r>
      </m:oMath>
      <w:r>
        <w:rPr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>
        <w:rPr>
          <w:sz w:val="28"/>
          <w:szCs w:val="28"/>
        </w:rPr>
        <w:t xml:space="preserve"> – целое) кластеров (подмножеств)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, …,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>
        <w:rPr>
          <w:sz w:val="28"/>
          <w:szCs w:val="28"/>
        </w:rPr>
        <w:t xml:space="preserve">, так, чтобы каждый объект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DA13ED">
        <w:rPr>
          <w:sz w:val="28"/>
          <w:szCs w:val="28"/>
        </w:rPr>
        <w:t xml:space="preserve"> </w:t>
      </w:r>
      <w:r>
        <w:rPr>
          <w:sz w:val="28"/>
          <w:szCs w:val="28"/>
        </w:rPr>
        <w:t>принадлежал одному и только одному подмножеству разбиения и чтобы объекты, принадлежащие одному и тому же кластеру, были сходными, в то время, как объекты, принадлежащие разным кластерам были разнородными</w:t>
      </w:r>
      <w:r w:rsidRPr="00226356">
        <w:rPr>
          <w:sz w:val="28"/>
          <w:szCs w:val="28"/>
        </w:rPr>
        <w:t xml:space="preserve"> </w:t>
      </w:r>
      <w:r>
        <w:rPr>
          <w:sz w:val="28"/>
          <w:szCs w:val="28"/>
        </w:rPr>
        <w:t>(см. [9],[10], [11], [12], [15] и др.).</w:t>
      </w:r>
    </w:p>
    <w:p w:rsidR="009E4B11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Решением задачи кластерного анализа являются разбиения, удовлетворяющие некоторому критерию оптимальности. Этот критерий может представлять собой некоторый функционал, который называют целевой функцией. Например, в качестве целевой функции может быть взята внутригрупповая сумма квадратов отклонения:</w:t>
      </w:r>
    </w:p>
    <w:p w:rsidR="009E4B11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EF482A">
        <w:rPr>
          <w:position w:val="-30"/>
          <w:sz w:val="28"/>
          <w:szCs w:val="28"/>
        </w:rPr>
        <w:object w:dxaOrig="35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5pt;height:35pt" o:ole="">
            <v:imagedata r:id="rId5" o:title=""/>
          </v:shape>
          <o:OLEObject Type="Embed" ProgID="Equation.3" ShapeID="_x0000_i1025" DrawAspect="Content" ObjectID="_1486971330" r:id="rId6"/>
        </w:object>
      </w:r>
      <w:r>
        <w:rPr>
          <w:sz w:val="28"/>
          <w:szCs w:val="28"/>
        </w:rPr>
        <w:t>,</w:t>
      </w:r>
    </w:p>
    <w:p w:rsidR="009E4B11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</w:rPr>
        <w:t xml:space="preserve"> - представляет собой измерения -го объекта.</w:t>
      </w:r>
    </w:p>
    <w:p w:rsidR="009E4B11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  задачи кластерного анализа необходимо определить понятие сходства и разнородности.</w:t>
      </w:r>
    </w:p>
    <w:p w:rsidR="009E4B11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Объекты -ый и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>
        <w:rPr>
          <w:sz w:val="28"/>
          <w:szCs w:val="28"/>
        </w:rPr>
        <w:t xml:space="preserve">-ый попадут в один кластер, когда расстояние между точками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</w:rPr>
        <w:t xml:space="preserve"> будет достаточно мало и попадут в разные кластеры, когда это расстояние будет достаточно большим. Попадание в один или разные кластеры объектов определяется понятием расстояния между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</w:rPr>
        <w:t xml:space="preserve"> из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>
        <w:rPr>
          <w:sz w:val="28"/>
          <w:szCs w:val="28"/>
        </w:rPr>
        <w:t xml:space="preserve"> </w:t>
      </w:r>
      <w:r w:rsidRPr="00C0213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sz w:val="28"/>
          <w:szCs w:val="28"/>
        </w:rPr>
        <w:t xml:space="preserve">-мерное евклидово пространство. </w:t>
      </w:r>
    </w:p>
    <w:p w:rsidR="009E4B11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Неотрицательная функция </w:t>
      </w:r>
      <m:oMath>
        <m:r>
          <w:rPr>
            <w:rFonts w:ascii="Cambria Math" w:hAnsi="Cambria Math"/>
            <w:sz w:val="28"/>
            <w:szCs w:val="28"/>
          </w:rPr>
          <m:t>d(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называется функцией расстояния (метрикой), если:</w:t>
      </w:r>
    </w:p>
    <w:p w:rsidR="009E4B11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а)</w:t>
      </w:r>
      <w:r w:rsidRPr="00C0213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)≥0</m:t>
        </m:r>
      </m:oMath>
      <w:r>
        <w:rPr>
          <w:sz w:val="28"/>
          <w:szCs w:val="28"/>
        </w:rPr>
        <w:t xml:space="preserve"> для всех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EF482A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</w:rPr>
        <w:t xml:space="preserve"> из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>
        <w:rPr>
          <w:sz w:val="28"/>
          <w:szCs w:val="28"/>
        </w:rPr>
        <w:t>;</w:t>
      </w:r>
    </w:p>
    <w:p w:rsidR="009E4B11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m:oMath>
        <m: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 xml:space="preserve"> тогда и только тогда, когда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</w:rPr>
        <w:t>;</w:t>
      </w:r>
    </w:p>
    <w:p w:rsidR="009E4B11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m:oMath>
        <m: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=d(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;</w:t>
      </w:r>
    </w:p>
    <w:p w:rsidR="009E4B11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г) </w:t>
      </w:r>
      <m:oMath>
        <m: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≤d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+d(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; </w:t>
      </w:r>
    </w:p>
    <w:p w:rsidR="009E4B11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,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sz w:val="28"/>
          <w:szCs w:val="28"/>
        </w:rPr>
        <w:t xml:space="preserve"> </w:t>
      </w:r>
      <w:r w:rsidRPr="00C02131">
        <w:rPr>
          <w:sz w:val="28"/>
          <w:szCs w:val="28"/>
        </w:rPr>
        <w:t>–</w:t>
      </w:r>
      <w:r>
        <w:rPr>
          <w:sz w:val="28"/>
          <w:szCs w:val="28"/>
        </w:rPr>
        <w:t xml:space="preserve"> любые три вектора из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>
        <w:rPr>
          <w:sz w:val="28"/>
          <w:szCs w:val="28"/>
        </w:rPr>
        <w:t>.</w:t>
      </w:r>
    </w:p>
    <w:p w:rsidR="009E4B11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Наиболее часто употребляются следующие функции расстояний:</w:t>
      </w:r>
    </w:p>
    <w:p w:rsidR="009E4B11" w:rsidRPr="006E711B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E711B">
        <w:rPr>
          <w:sz w:val="28"/>
          <w:szCs w:val="28"/>
        </w:rPr>
        <w:t xml:space="preserve">евклидово расстояние        </w:t>
      </w:r>
      <w:r w:rsidRPr="006E711B">
        <w:rPr>
          <w:sz w:val="28"/>
          <w:szCs w:val="28"/>
        </w:rPr>
        <w:tab/>
      </w:r>
      <w:r w:rsidRPr="006E711B">
        <w:rPr>
          <w:position w:val="-32"/>
          <w:sz w:val="28"/>
          <w:szCs w:val="28"/>
        </w:rPr>
        <w:object w:dxaOrig="2760" w:dyaOrig="900">
          <v:shape id="_x0000_i1026" type="#_x0000_t75" style="width:139pt;height:45pt" o:ole="">
            <v:imagedata r:id="rId7" o:title=""/>
          </v:shape>
          <o:OLEObject Type="Embed" ProgID="Equation.3" ShapeID="_x0000_i1026" DrawAspect="Content" ObjectID="_1486971331" r:id="rId8"/>
        </w:object>
      </w:r>
      <w:r w:rsidRPr="006E711B">
        <w:rPr>
          <w:sz w:val="28"/>
          <w:szCs w:val="28"/>
        </w:rPr>
        <w:t>,</w:t>
      </w:r>
    </w:p>
    <w:p w:rsidR="009E4B11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 </w:t>
      </w:r>
      <w:r w:rsidRPr="006F5F7B">
        <w:rPr>
          <w:sz w:val="28"/>
          <w:szCs w:val="28"/>
        </w:rPr>
        <w:t>–</w:t>
      </w:r>
      <w:r>
        <w:rPr>
          <w:sz w:val="28"/>
          <w:szCs w:val="28"/>
        </w:rPr>
        <w:t xml:space="preserve"> норма                          </w:t>
      </w:r>
      <w:r>
        <w:rPr>
          <w:sz w:val="28"/>
          <w:szCs w:val="28"/>
        </w:rPr>
        <w:tab/>
      </w:r>
      <w:r w:rsidRPr="00E17405">
        <w:rPr>
          <w:position w:val="-32"/>
          <w:sz w:val="28"/>
          <w:szCs w:val="28"/>
        </w:rPr>
        <w:object w:dxaOrig="2460" w:dyaOrig="760">
          <v:shape id="_x0000_i1027" type="#_x0000_t75" style="width:122pt;height:38pt" o:ole="">
            <v:imagedata r:id="rId9" o:title=""/>
          </v:shape>
          <o:OLEObject Type="Embed" ProgID="Equation.3" ShapeID="_x0000_i1027" DrawAspect="Content" ObjectID="_1486971332" r:id="rId10"/>
        </w:object>
      </w:r>
      <w:r>
        <w:rPr>
          <w:sz w:val="28"/>
          <w:szCs w:val="28"/>
        </w:rPr>
        <w:t> ,</w:t>
      </w:r>
    </w:p>
    <w:p w:rsidR="009E4B11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супремум - норма               </w:t>
      </w:r>
      <w:r w:rsidRPr="00E17405">
        <w:rPr>
          <w:position w:val="-14"/>
          <w:sz w:val="28"/>
          <w:szCs w:val="28"/>
        </w:rPr>
        <w:object w:dxaOrig="2100" w:dyaOrig="480">
          <v:shape id="_x0000_i1028" type="#_x0000_t75" style="width:105pt;height:24.5pt" o:ole="">
            <v:imagedata r:id="rId11" o:title=""/>
          </v:shape>
          <o:OLEObject Type="Embed" ProgID="Equation.3" ShapeID="_x0000_i1028" DrawAspect="Content" ObjectID="_1486971333" r:id="rId12"/>
        </w:object>
      </w:r>
      <w:r>
        <w:rPr>
          <w:sz w:val="28"/>
          <w:szCs w:val="28"/>
        </w:rPr>
        <w:t xml:space="preserve">, </w:t>
      </w:r>
      <w:r w:rsidRPr="00E17405">
        <w:rPr>
          <w:position w:val="-10"/>
          <w:sz w:val="28"/>
          <w:szCs w:val="28"/>
        </w:rPr>
        <w:object w:dxaOrig="1180" w:dyaOrig="320">
          <v:shape id="_x0000_i1029" type="#_x0000_t75" style="width:59pt;height:15.5pt" o:ole="">
            <v:imagedata r:id="rId13" o:title=""/>
          </v:shape>
          <o:OLEObject Type="Embed" ProgID="Equation.3" ShapeID="_x0000_i1029" DrawAspect="Content" ObjectID="_1486971334" r:id="rId14"/>
        </w:object>
      </w:r>
      <w:r>
        <w:rPr>
          <w:sz w:val="28"/>
          <w:szCs w:val="28"/>
        </w:rPr>
        <w:t>,</w:t>
      </w:r>
    </w:p>
    <w:p w:rsidR="009E4B11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>
        <w:rPr>
          <w:sz w:val="28"/>
          <w:szCs w:val="28"/>
        </w:rPr>
        <w:t xml:space="preserve"> </w:t>
      </w:r>
      <w:r w:rsidRPr="006F5F7B">
        <w:rPr>
          <w:sz w:val="28"/>
          <w:szCs w:val="28"/>
        </w:rPr>
        <w:t>–</w:t>
      </w:r>
      <w:r>
        <w:rPr>
          <w:sz w:val="28"/>
          <w:szCs w:val="28"/>
        </w:rPr>
        <w:t xml:space="preserve"> норма                             </w:t>
      </w:r>
      <w:r w:rsidRPr="006E711B">
        <w:rPr>
          <w:position w:val="-30"/>
          <w:sz w:val="28"/>
          <w:szCs w:val="28"/>
        </w:rPr>
        <w:object w:dxaOrig="2780" w:dyaOrig="859">
          <v:shape id="_x0000_i1030" type="#_x0000_t75" style="width:139pt;height:42.5pt" o:ole="">
            <v:imagedata r:id="rId15" o:title=""/>
          </v:shape>
          <o:OLEObject Type="Embed" ProgID="Equation.3" ShapeID="_x0000_i1030" DrawAspect="Content" ObjectID="_1486971335" r:id="rId16"/>
        </w:object>
      </w:r>
      <w:r>
        <w:rPr>
          <w:sz w:val="28"/>
          <w:szCs w:val="28"/>
        </w:rPr>
        <w:t>.</w:t>
      </w:r>
    </w:p>
    <w:p w:rsidR="009E4B11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Евклидова метрика является наиболее популярной. Метрика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 наиболее легкая для вычислений. Супремум-норма легко считается и включает в себя процедуру упорядочения, 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>
        <w:rPr>
          <w:sz w:val="28"/>
          <w:szCs w:val="28"/>
        </w:rPr>
        <w:t xml:space="preserve"> - норма обобщает три первые функции расстояний.</w:t>
      </w:r>
    </w:p>
    <w:p w:rsidR="009E4B11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n измерений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,...,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 xml:space="preserve"> представлены в виде матрицы данных размером </w:t>
      </w:r>
      <m:oMath>
        <m:r>
          <w:rPr>
            <w:rFonts w:ascii="Cambria Math" w:hAnsi="Cambria Math"/>
            <w:sz w:val="28"/>
            <w:szCs w:val="28"/>
          </w:rPr>
          <m:t>p×n</m:t>
        </m:r>
      </m:oMath>
      <w:r>
        <w:rPr>
          <w:sz w:val="28"/>
          <w:szCs w:val="28"/>
        </w:rPr>
        <w:t xml:space="preserve">: </w:t>
      </w:r>
    </w:p>
    <w:p w:rsidR="009E4B11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D2D65">
        <w:rPr>
          <w:position w:val="-80"/>
          <w:sz w:val="28"/>
          <w:szCs w:val="28"/>
        </w:rPr>
        <w:object w:dxaOrig="2200" w:dyaOrig="1719">
          <v:shape id="_x0000_i1031" type="#_x0000_t75" style="width:110pt;height:86.5pt" o:ole="">
            <v:imagedata r:id="rId17" o:title=""/>
          </v:shape>
          <o:OLEObject Type="Embed" ProgID="Equation.3" ShapeID="_x0000_i1031" DrawAspect="Content" ObjectID="_1486971336" r:id="rId18"/>
        </w:object>
      </w:r>
      <w:r>
        <w:rPr>
          <w:sz w:val="28"/>
          <w:szCs w:val="28"/>
        </w:rPr>
        <w:t>.</w:t>
      </w:r>
    </w:p>
    <w:p w:rsidR="009E4B11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Тогда расстояние между парами векторов </w:t>
      </w:r>
      <m:oMath>
        <m:r>
          <w:rPr>
            <w:rFonts w:ascii="Cambria Math" w:hAnsi="Cambria Math"/>
            <w:sz w:val="28"/>
            <w:szCs w:val="28"/>
          </w:rPr>
          <m:t>d(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могут быть представлены в виде симметричной матрицы расстояний:</w:t>
      </w:r>
    </w:p>
    <w:p w:rsidR="009E4B11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D2D65">
        <w:rPr>
          <w:position w:val="-60"/>
          <w:sz w:val="28"/>
          <w:szCs w:val="28"/>
        </w:rPr>
        <w:object w:dxaOrig="2240" w:dyaOrig="1320">
          <v:shape id="_x0000_i1032" type="#_x0000_t75" style="width:112pt;height:66.5pt" o:ole="">
            <v:imagedata r:id="rId19" o:title=""/>
          </v:shape>
          <o:OLEObject Type="Embed" ProgID="Equation.3" ShapeID="_x0000_i1032" DrawAspect="Content" ObjectID="_1486971337" r:id="rId20"/>
        </w:object>
      </w:r>
      <w:r>
        <w:rPr>
          <w:sz w:val="28"/>
          <w:szCs w:val="28"/>
        </w:rPr>
        <w:t>.</w:t>
      </w:r>
    </w:p>
    <w:p w:rsidR="009E4B11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Важным понятием является понятие сходства между объектами</w:t>
      </w:r>
      <w:r w:rsidRPr="0023086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2308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</w:rPr>
        <w:t xml:space="preserve">. Неотрицательная вещественная функция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>
        <w:rPr>
          <w:sz w:val="28"/>
          <w:szCs w:val="28"/>
        </w:rPr>
        <w:t> называется мерой сходства, если:</w:t>
      </w:r>
    </w:p>
    <w:p w:rsidR="009E4B11" w:rsidRPr="00BA5D93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5D93">
        <w:rPr>
          <w:sz w:val="28"/>
          <w:szCs w:val="28"/>
        </w:rPr>
        <w:t xml:space="preserve">1) </w:t>
      </w:r>
      <m:oMath>
        <m:r>
          <w:rPr>
            <w:rFonts w:ascii="Cambria Math" w:hAnsi="Cambria Math"/>
            <w:sz w:val="28"/>
            <w:szCs w:val="28"/>
          </w:rPr>
          <m:t>0≤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&lt;1</m:t>
        </m:r>
      </m:oMath>
      <w:r w:rsidRPr="00BA5D93">
        <w:rPr>
          <w:sz w:val="28"/>
          <w:szCs w:val="28"/>
        </w:rPr>
        <w:t xml:space="preserve">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≠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BA5D93">
        <w:rPr>
          <w:sz w:val="28"/>
          <w:szCs w:val="28"/>
        </w:rPr>
        <w:t>;</w:t>
      </w:r>
    </w:p>
    <w:p w:rsidR="009E4B11" w:rsidRPr="006F5F7B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F5F7B">
        <w:rPr>
          <w:sz w:val="28"/>
          <w:szCs w:val="28"/>
        </w:rPr>
        <w:lastRenderedPageBreak/>
        <w:t xml:space="preserve">2)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=1</m:t>
        </m:r>
      </m:oMath>
      <w:r w:rsidRPr="006F5F7B">
        <w:rPr>
          <w:sz w:val="28"/>
          <w:szCs w:val="28"/>
        </w:rPr>
        <w:t>;</w:t>
      </w:r>
    </w:p>
    <w:p w:rsidR="009E4B11" w:rsidRPr="006F5F7B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F5F7B">
        <w:rPr>
          <w:sz w:val="28"/>
          <w:szCs w:val="28"/>
        </w:rPr>
        <w:t xml:space="preserve">3)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/>
        </m:sSub>
      </m:oMath>
      <w:r w:rsidRPr="006F5F7B">
        <w:rPr>
          <w:sz w:val="28"/>
          <w:szCs w:val="28"/>
        </w:rPr>
        <w:t>;</w:t>
      </w:r>
    </w:p>
    <w:p w:rsidR="009E4B11" w:rsidRPr="009B7B03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B7B03">
        <w:rPr>
          <w:sz w:val="28"/>
          <w:szCs w:val="28"/>
        </w:rPr>
        <w:t>Пары значений мер сходства можно объединить в матрицу сходства:</w:t>
      </w:r>
    </w:p>
    <w:p w:rsidR="009E4B11" w:rsidRPr="009B7B03" w:rsidRDefault="009E4B11" w:rsidP="009E4B11">
      <w:pPr>
        <w:pStyle w:val="a3"/>
        <w:widowControl w:val="0"/>
        <w:shd w:val="clear" w:color="auto" w:fill="FFFFFF"/>
        <w:tabs>
          <w:tab w:val="center" w:pos="5032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7719A9">
        <w:rPr>
          <w:sz w:val="28"/>
        </w:rPr>
        <w:tab/>
      </w:r>
      <w:r w:rsidRPr="009B7B03">
        <w:rPr>
          <w:position w:val="-50"/>
          <w:sz w:val="28"/>
          <w:lang w:val="en-US"/>
        </w:rPr>
        <w:object w:dxaOrig="2140" w:dyaOrig="1120">
          <v:shape id="_x0000_i1033" type="#_x0000_t75" style="width:107pt;height:56.5pt" o:ole="" fillcolor="window">
            <v:imagedata r:id="rId21" o:title=""/>
          </v:shape>
          <o:OLEObject Type="Embed" ProgID="Equation.3" ShapeID="_x0000_i1033" DrawAspect="Content" ObjectID="_1486971338" r:id="rId22"/>
        </w:object>
      </w:r>
      <w:r w:rsidRPr="009B7B03">
        <w:rPr>
          <w:sz w:val="28"/>
          <w:szCs w:val="28"/>
        </w:rPr>
        <w:t>.</w:t>
      </w:r>
    </w:p>
    <w:p w:rsidR="009E4B11" w:rsidRPr="009B7B03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B7B03">
        <w:rPr>
          <w:sz w:val="28"/>
          <w:szCs w:val="28"/>
        </w:rPr>
        <w:t xml:space="preserve">Величину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230863">
        <w:rPr>
          <w:sz w:val="28"/>
          <w:szCs w:val="28"/>
        </w:rPr>
        <w:t xml:space="preserve"> </w:t>
      </w:r>
      <w:r w:rsidRPr="009B7B03">
        <w:rPr>
          <w:sz w:val="28"/>
          <w:szCs w:val="28"/>
        </w:rPr>
        <w:t xml:space="preserve">называют коэффициентом сходства. </w:t>
      </w:r>
    </w:p>
    <w:p w:rsidR="009E4B11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Естественной  мерой сходства характеристик объектов во многих задачах является коэффициент корреляции между ними</w:t>
      </w:r>
    </w:p>
    <w:p w:rsidR="009E4B11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7B2F06">
        <w:rPr>
          <w:position w:val="-30"/>
          <w:sz w:val="28"/>
        </w:rPr>
        <w:object w:dxaOrig="2550" w:dyaOrig="1020">
          <v:shape id="_x0000_i1034" type="#_x0000_t75" style="width:127pt;height:51.5pt" o:ole="" fillcolor="window">
            <v:imagedata r:id="rId23" o:title=""/>
          </v:shape>
          <o:OLEObject Type="Embed" ProgID="Equation.3" ShapeID="_x0000_i1034" DrawAspect="Content" ObjectID="_1486971339" r:id="rId24"/>
        </w:object>
      </w:r>
    </w:p>
    <w:p w:rsidR="009E4B11" w:rsidRPr="000C137F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>,</w:t>
      </w:r>
      <w:r w:rsidRPr="0023086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</w:rPr>
        <w:t>,</w:t>
      </w:r>
      <w:r w:rsidRPr="0023086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>,</w:t>
      </w:r>
      <w:r w:rsidRPr="0023086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–</m:t>
        </m:r>
      </m:oMath>
      <w:r>
        <w:rPr>
          <w:sz w:val="28"/>
          <w:szCs w:val="28"/>
        </w:rPr>
        <w:t xml:space="preserve"> соответственно средние и среднеквадратичные отклонения для характеристик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>
        <w:rPr>
          <w:sz w:val="28"/>
          <w:szCs w:val="28"/>
        </w:rPr>
        <w:t xml:space="preserve">. Мерой различия между характеристиками может служить величина  </w:t>
      </w:r>
      <m:oMath>
        <m:r>
          <w:rPr>
            <w:rFonts w:ascii="Cambria Math" w:hAnsi="Cambria Math"/>
            <w:sz w:val="28"/>
            <w:szCs w:val="28"/>
          </w:rPr>
          <m:t>l-r</m:t>
        </m:r>
      </m:oMath>
      <w:r>
        <w:rPr>
          <w:sz w:val="28"/>
          <w:szCs w:val="28"/>
        </w:rPr>
        <w:t xml:space="preserve">. В некоторых задачах  знак коэффициента корреляции несуществен и зависит лишь от  выбора единицы измерения. В этом случае в качестве меры различия  между характеристиками используется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l-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d>
      </m:oMath>
      <w:r w:rsidRPr="000C137F">
        <w:rPr>
          <w:sz w:val="28"/>
        </w:rPr>
        <w:t>.</w:t>
      </w:r>
    </w:p>
    <w:p w:rsidR="009E4B11" w:rsidRPr="006E711B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6E711B">
        <w:rPr>
          <w:b/>
          <w:sz w:val="28"/>
          <w:szCs w:val="28"/>
        </w:rPr>
        <w:t xml:space="preserve">Методы кластерного анализа. </w:t>
      </w:r>
      <w:r w:rsidRPr="006E711B">
        <w:rPr>
          <w:sz w:val="28"/>
        </w:rPr>
        <w:t>Методы кластеризации могут быть иерархическими и неиерархическими. Иерархическая кластеризация (hierarchical clustering) характеризуется построением иерархической, или древовидной, структуры.</w:t>
      </w:r>
    </w:p>
    <w:p w:rsidR="009E4B11" w:rsidRPr="006E711B" w:rsidRDefault="009E4B11" w:rsidP="009E4B11">
      <w:pPr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6E711B">
        <w:rPr>
          <w:rFonts w:ascii="Times New Roman" w:hAnsi="Times New Roman"/>
          <w:sz w:val="28"/>
          <w:szCs w:val="24"/>
        </w:rPr>
        <w:t>Иерархические методы могут быть агломеративными (объединительными) и дивизивными. Агломеративная кластеризация (agglomerative clustering) начинается с каждого объекта в отдельном кластере. Кластеры объединяют, группируя объекты каждый раз во все более и более крупные кластеры. Этот процесс продолжают до тех пор, пока все объекты не станут членами одного единственного кластера.</w:t>
      </w:r>
    </w:p>
    <w:p w:rsidR="009E4B11" w:rsidRPr="006E711B" w:rsidRDefault="009E4B11" w:rsidP="009E4B11">
      <w:pPr>
        <w:widowControl w:val="0"/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6E711B">
        <w:rPr>
          <w:rFonts w:ascii="Times New Roman" w:hAnsi="Times New Roman"/>
          <w:sz w:val="28"/>
          <w:szCs w:val="24"/>
        </w:rPr>
        <w:t xml:space="preserve">Разделяющая, или дивизивная, кластеризация (divisive clustering) начинается со всех объектов, сгруппированных в единственном кластере. </w:t>
      </w:r>
      <w:r w:rsidRPr="006E711B">
        <w:rPr>
          <w:rFonts w:ascii="Times New Roman" w:hAnsi="Times New Roman"/>
          <w:sz w:val="28"/>
          <w:szCs w:val="24"/>
        </w:rPr>
        <w:lastRenderedPageBreak/>
        <w:t xml:space="preserve">Кластеры делят (расщепляют) до тех пор, пока каждый объект не окажется в отдельном кластере. </w:t>
      </w:r>
    </w:p>
    <w:p w:rsidR="009E4B11" w:rsidRPr="006E711B" w:rsidRDefault="009E4B11" w:rsidP="009E4B11">
      <w:pPr>
        <w:widowControl w:val="0"/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6E711B">
        <w:rPr>
          <w:rFonts w:ascii="Times New Roman" w:hAnsi="Times New Roman"/>
          <w:sz w:val="28"/>
          <w:szCs w:val="24"/>
        </w:rPr>
        <w:t xml:space="preserve">Обычно в маркетинговых исследованиях используют агломеративные методы, например методы связи, дисперсионные и центроидные методы. Методы связи (linkage methods) включают метод одиночной связи, метод полной связи и метод средней связи. </w:t>
      </w:r>
    </w:p>
    <w:p w:rsidR="009E4B11" w:rsidRPr="006E711B" w:rsidRDefault="009E4B11" w:rsidP="009E4B11">
      <w:pPr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6E711B">
        <w:rPr>
          <w:rFonts w:ascii="Times New Roman" w:hAnsi="Times New Roman"/>
          <w:sz w:val="28"/>
          <w:szCs w:val="24"/>
        </w:rPr>
        <w:t xml:space="preserve">В основе </w:t>
      </w:r>
      <w:r w:rsidRPr="006E711B">
        <w:rPr>
          <w:rFonts w:ascii="Times New Roman" w:hAnsi="Times New Roman"/>
          <w:b/>
          <w:bCs/>
          <w:sz w:val="28"/>
          <w:szCs w:val="24"/>
        </w:rPr>
        <w:t xml:space="preserve">метода одиночной связи </w:t>
      </w:r>
      <w:r w:rsidRPr="006E711B">
        <w:rPr>
          <w:rFonts w:ascii="Times New Roman" w:hAnsi="Times New Roman"/>
          <w:sz w:val="28"/>
          <w:szCs w:val="24"/>
        </w:rPr>
        <w:t>(single method) лежит минимальное расстояние, или правило ближайшего соседа. При формировании кластера первыми объединяют два объекта, расстояние между которыми минимально. Далее определяют следующее по величине самое короткое расстояние, и в кластер с первыми двумя объектами вводят третий объект. На каждой стадии расстояние между двумя кластерами представляет собой расстояние между их ближайшими точками.</w:t>
      </w:r>
    </w:p>
    <w:p w:rsidR="009E4B11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E711B">
        <w:rPr>
          <w:b/>
          <w:sz w:val="28"/>
          <w:szCs w:val="28"/>
        </w:rPr>
        <w:t xml:space="preserve">Метод полных связей. </w:t>
      </w:r>
      <w:r w:rsidRPr="006E711B">
        <w:rPr>
          <w:sz w:val="28"/>
          <w:szCs w:val="28"/>
        </w:rPr>
        <w:t xml:space="preserve">Суть </w:t>
      </w:r>
      <w:r>
        <w:rPr>
          <w:sz w:val="28"/>
          <w:szCs w:val="28"/>
        </w:rPr>
        <w:t xml:space="preserve">данного метода в том, что два объекта, принадлежащих одной и той же группе (кластеру), имеют коэффициент сходства, который меньше некоторого порогового значения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rPr>
          <w:sz w:val="28"/>
          <w:szCs w:val="28"/>
        </w:rPr>
        <w:t xml:space="preserve">. В терминах евклидова расстояния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>
        <w:rPr>
          <w:sz w:val="28"/>
          <w:szCs w:val="28"/>
        </w:rPr>
        <w:t xml:space="preserve"> это означает, что расстояние между двумя точками (объектами) кластера не должно превышать некоторого порогового значения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>
        <w:rPr>
          <w:sz w:val="28"/>
          <w:szCs w:val="28"/>
        </w:rPr>
        <w:t xml:space="preserve">. Таким образом,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>
        <w:rPr>
          <w:sz w:val="28"/>
          <w:szCs w:val="28"/>
        </w:rPr>
        <w:t xml:space="preserve"> определяет максимально допустимый диаметр подмножества, образующего кластер.</w:t>
      </w:r>
    </w:p>
    <w:p w:rsidR="009E4B11" w:rsidRPr="006E711B" w:rsidRDefault="009E4B11" w:rsidP="009E4B11">
      <w:pPr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6E711B">
        <w:rPr>
          <w:rFonts w:ascii="Times New Roman" w:hAnsi="Times New Roman"/>
          <w:sz w:val="28"/>
          <w:szCs w:val="24"/>
        </w:rPr>
        <w:t xml:space="preserve">Метод </w:t>
      </w:r>
      <w:r w:rsidRPr="006E711B">
        <w:rPr>
          <w:rFonts w:ascii="Times New Roman" w:hAnsi="Times New Roman"/>
          <w:b/>
          <w:bCs/>
          <w:sz w:val="28"/>
          <w:szCs w:val="24"/>
        </w:rPr>
        <w:t xml:space="preserve">средней связи </w:t>
      </w:r>
      <w:r w:rsidRPr="006E711B">
        <w:rPr>
          <w:rFonts w:ascii="Times New Roman" w:hAnsi="Times New Roman"/>
          <w:sz w:val="28"/>
          <w:szCs w:val="24"/>
        </w:rPr>
        <w:t>(average linkage) действует аналогично. Однако в этом методе расстояние между двумя кластерами определяют как среднее значение всех расстояний, измеренных между объектами двух кластеров, при этом в каждую пару входят объекты из разных кластеров.</w:t>
      </w:r>
    </w:p>
    <w:p w:rsidR="009E4B11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233B0">
        <w:rPr>
          <w:b/>
          <w:sz w:val="28"/>
          <w:szCs w:val="28"/>
        </w:rPr>
        <w:t>Метод В</w:t>
      </w:r>
      <w:r>
        <w:rPr>
          <w:b/>
          <w:sz w:val="28"/>
          <w:szCs w:val="28"/>
        </w:rPr>
        <w:t>а</w:t>
      </w:r>
      <w:r w:rsidRPr="000233B0">
        <w:rPr>
          <w:b/>
          <w:sz w:val="28"/>
          <w:szCs w:val="28"/>
        </w:rPr>
        <w:t>рда.</w:t>
      </w:r>
      <w:r>
        <w:rPr>
          <w:sz w:val="28"/>
          <w:szCs w:val="28"/>
        </w:rPr>
        <w:t xml:space="preserve"> В этом методе в качестве целевой функции применяют внутригрупповую сумму квадратов отклонений, которая есть ни что иное, как сумма квадратов расстояний между каждой точкой (объектом) и средней по кластеру, содержащему этот объект. На каждом шаге объединяются такие два кластера, которые приводят к минимальному увеличению целевой функции, т.е. внутригрупповой суммы квадратов. Этот метод направлен на </w:t>
      </w:r>
      <w:r>
        <w:rPr>
          <w:sz w:val="28"/>
          <w:szCs w:val="28"/>
        </w:rPr>
        <w:lastRenderedPageBreak/>
        <w:t>объединение близко расположенных кластеров.</w:t>
      </w:r>
    </w:p>
    <w:p w:rsidR="009E4B11" w:rsidRPr="006E711B" w:rsidRDefault="009E4B11" w:rsidP="009E4B11">
      <w:pPr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6E711B">
        <w:rPr>
          <w:rFonts w:ascii="Times New Roman" w:hAnsi="Times New Roman"/>
          <w:sz w:val="28"/>
          <w:szCs w:val="24"/>
        </w:rPr>
        <w:t xml:space="preserve">В </w:t>
      </w:r>
      <w:r w:rsidRPr="006E711B">
        <w:rPr>
          <w:rFonts w:ascii="Times New Roman" w:hAnsi="Times New Roman"/>
          <w:b/>
          <w:bCs/>
          <w:sz w:val="28"/>
          <w:szCs w:val="24"/>
        </w:rPr>
        <w:t xml:space="preserve">центроидных </w:t>
      </w:r>
      <w:r w:rsidRPr="006E711B">
        <w:rPr>
          <w:rFonts w:ascii="Times New Roman" w:hAnsi="Times New Roman"/>
          <w:sz w:val="28"/>
          <w:szCs w:val="24"/>
        </w:rPr>
        <w:t xml:space="preserve">методах (centroid method) расстояние между двумя кластерами представляет собой расстояние между их центроидами (средними для всех переменных). </w:t>
      </w:r>
      <w:r w:rsidRPr="006E711B">
        <w:rPr>
          <w:rFonts w:ascii="Times New Roman" w:hAnsi="Times New Roman"/>
          <w:b/>
          <w:bCs/>
          <w:sz w:val="28"/>
          <w:szCs w:val="24"/>
        </w:rPr>
        <w:t xml:space="preserve">Центроидный метод (centroid method) </w:t>
      </w:r>
      <w:r w:rsidRPr="006E711B">
        <w:rPr>
          <w:rFonts w:ascii="Times New Roman" w:hAnsi="Times New Roman"/>
          <w:sz w:val="28"/>
          <w:szCs w:val="24"/>
        </w:rPr>
        <w:t>Дисперсионный метод иерархической кластеризации, в котором расстояние между двумя кластерами представляет собой расстояние между их центроидами (средними для всех переменных). Каждый раз объекты группируют и вычисляют новый центроид. Изо всех иерархических методов методы средней связи и Варда показывают наилучшие результаты по сравнению с другими методами.</w:t>
      </w:r>
    </w:p>
    <w:p w:rsidR="009E4B11" w:rsidRPr="006E711B" w:rsidRDefault="009E4B11" w:rsidP="009E4B11">
      <w:pPr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6E711B">
        <w:rPr>
          <w:rFonts w:ascii="Times New Roman" w:hAnsi="Times New Roman"/>
          <w:sz w:val="28"/>
          <w:szCs w:val="24"/>
        </w:rPr>
        <w:t xml:space="preserve">К другому типу процедур кластеризации относятся </w:t>
      </w:r>
      <w:r w:rsidRPr="006E711B">
        <w:rPr>
          <w:rFonts w:ascii="Times New Roman" w:hAnsi="Times New Roman"/>
          <w:b/>
          <w:bCs/>
          <w:sz w:val="28"/>
          <w:szCs w:val="24"/>
        </w:rPr>
        <w:t xml:space="preserve">неиерахические методы кластеризации </w:t>
      </w:r>
      <w:r w:rsidRPr="006E711B">
        <w:rPr>
          <w:rFonts w:ascii="Times New Roman" w:hAnsi="Times New Roman"/>
          <w:sz w:val="28"/>
          <w:szCs w:val="24"/>
        </w:rPr>
        <w:t xml:space="preserve">(nonhierarchical clustering), часто называемые методом -средних. Эти методы включают последовательный пороговый метод, параллельный пороговый метод и оптимизирующее распределение. В последовательном пороговом методе (sequential threshold method) выбирают центр кластера и все объекты, находящиеся в пределах заданного от центра порогового значения, группируют вместе. Затем выбирают новый кластерный центр, и процесс повторяют для несгруппированных точек. После того как объект помещен в кластер с этим новым центром, его уже не рассматривают как объект для дальнейшей кластеризации. </w:t>
      </w:r>
    </w:p>
    <w:p w:rsidR="009E4B11" w:rsidRPr="006E711B" w:rsidRDefault="009E4B11" w:rsidP="009E4B11">
      <w:pPr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6E711B">
        <w:rPr>
          <w:rFonts w:ascii="Times New Roman" w:hAnsi="Times New Roman"/>
          <w:sz w:val="28"/>
          <w:szCs w:val="24"/>
        </w:rPr>
        <w:t xml:space="preserve">Аналогично работает </w:t>
      </w:r>
      <w:r w:rsidRPr="006E711B">
        <w:rPr>
          <w:rFonts w:ascii="Times New Roman" w:hAnsi="Times New Roman"/>
          <w:b/>
          <w:sz w:val="28"/>
          <w:szCs w:val="24"/>
        </w:rPr>
        <w:t>параллельный пороговый метод</w:t>
      </w:r>
      <w:r w:rsidRPr="006E711B">
        <w:rPr>
          <w:rFonts w:ascii="Times New Roman" w:hAnsi="Times New Roman"/>
          <w:sz w:val="28"/>
          <w:szCs w:val="24"/>
        </w:rPr>
        <w:t xml:space="preserve"> (parallel threshold method), за исключением того, что одновременно выбирают несколько кластерных центров и объекты в пределах порогового уровня группируют с ближайшим центром.</w:t>
      </w:r>
    </w:p>
    <w:p w:rsidR="009E4B11" w:rsidRDefault="009E4B11" w:rsidP="009E4B11">
      <w:pPr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6E711B">
        <w:rPr>
          <w:rFonts w:ascii="Times New Roman" w:hAnsi="Times New Roman"/>
          <w:sz w:val="28"/>
          <w:szCs w:val="24"/>
        </w:rPr>
        <w:t xml:space="preserve">Метод </w:t>
      </w:r>
      <w:r w:rsidRPr="006E711B">
        <w:rPr>
          <w:rFonts w:ascii="Times New Roman" w:hAnsi="Times New Roman"/>
          <w:b/>
          <w:sz w:val="28"/>
          <w:szCs w:val="24"/>
        </w:rPr>
        <w:t>оптимизирующего распределения</w:t>
      </w:r>
      <w:r w:rsidRPr="006E711B">
        <w:rPr>
          <w:rFonts w:ascii="Times New Roman" w:hAnsi="Times New Roman"/>
          <w:sz w:val="28"/>
          <w:szCs w:val="24"/>
        </w:rPr>
        <w:t xml:space="preserve"> (optimizing partitioning method) отличается от двух изложенных выше пороговых методов тем, что объекты можно впоследствии поставить в соответствие другим кластерам, чтобы оптимизировать суммарный критерий, такой как среднее внутри</w:t>
      </w:r>
      <w:r w:rsidRPr="00100C88">
        <w:rPr>
          <w:rFonts w:ascii="Times New Roman" w:hAnsi="Times New Roman"/>
          <w:sz w:val="28"/>
          <w:szCs w:val="24"/>
        </w:rPr>
        <w:t xml:space="preserve"> </w:t>
      </w:r>
      <w:r w:rsidRPr="006E711B">
        <w:rPr>
          <w:rFonts w:ascii="Times New Roman" w:hAnsi="Times New Roman"/>
          <w:sz w:val="28"/>
          <w:szCs w:val="24"/>
        </w:rPr>
        <w:t xml:space="preserve">кластерное расстояние для данного числа кластеров. </w:t>
      </w:r>
    </w:p>
    <w:p w:rsidR="009E4B11" w:rsidRDefault="009E4B11" w:rsidP="009E4B11">
      <w:pPr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6E711B">
        <w:rPr>
          <w:rFonts w:ascii="Times New Roman" w:hAnsi="Times New Roman"/>
          <w:sz w:val="28"/>
          <w:szCs w:val="24"/>
        </w:rPr>
        <w:lastRenderedPageBreak/>
        <w:t>Недостатк</w:t>
      </w:r>
      <w:r>
        <w:rPr>
          <w:rFonts w:ascii="Times New Roman" w:hAnsi="Times New Roman"/>
          <w:sz w:val="28"/>
          <w:szCs w:val="24"/>
        </w:rPr>
        <w:t xml:space="preserve">и </w:t>
      </w:r>
      <w:r w:rsidRPr="006E711B">
        <w:rPr>
          <w:rFonts w:ascii="Times New Roman" w:hAnsi="Times New Roman"/>
          <w:sz w:val="28"/>
          <w:szCs w:val="24"/>
        </w:rPr>
        <w:t>неиерархических методов состоят в том, что число кластеров определяется заранее и выбор кластерных центров происходит независимо. Результаты</w:t>
      </w:r>
      <w:r>
        <w:rPr>
          <w:rFonts w:ascii="Times New Roman" w:hAnsi="Times New Roman"/>
          <w:sz w:val="28"/>
          <w:szCs w:val="24"/>
        </w:rPr>
        <w:t xml:space="preserve"> </w:t>
      </w:r>
      <w:r w:rsidRPr="006E711B">
        <w:rPr>
          <w:rFonts w:ascii="Times New Roman" w:hAnsi="Times New Roman"/>
          <w:sz w:val="28"/>
          <w:szCs w:val="24"/>
        </w:rPr>
        <w:t xml:space="preserve">кластеризации могут зависеть от выбранных центров. Многие неиерархические процедуры выбирают первые </w:t>
      </w:r>
      <m:oMath>
        <m:r>
          <w:rPr>
            <w:rFonts w:ascii="Cambria Math" w:hAnsi="Cambria Math"/>
            <w:sz w:val="28"/>
            <w:szCs w:val="24"/>
          </w:rPr>
          <m:t>k</m:t>
        </m:r>
      </m:oMath>
      <w:r w:rsidRPr="006E711B">
        <w:rPr>
          <w:rFonts w:ascii="Times New Roman" w:hAnsi="Times New Roman"/>
          <w:i/>
          <w:iCs/>
          <w:sz w:val="28"/>
          <w:szCs w:val="24"/>
        </w:rPr>
        <w:t xml:space="preserve"> </w:t>
      </w:r>
      <w:r w:rsidRPr="006E711B">
        <w:rPr>
          <w:rFonts w:ascii="Times New Roman" w:hAnsi="Times New Roman"/>
          <w:sz w:val="28"/>
          <w:szCs w:val="24"/>
        </w:rPr>
        <w:t xml:space="preserve">случаев </w:t>
      </w:r>
      <w:r w:rsidRPr="006E711B">
        <w:rPr>
          <w:rFonts w:ascii="Times New Roman" w:hAnsi="Times New Roman"/>
          <w:i/>
          <w:iCs/>
          <w:sz w:val="28"/>
          <w:szCs w:val="24"/>
        </w:rPr>
        <w:t>(</w:t>
      </w:r>
      <m:oMath>
        <m:r>
          <w:rPr>
            <w:rFonts w:ascii="Cambria Math" w:hAnsi="Cambria Math"/>
            <w:sz w:val="28"/>
            <w:szCs w:val="24"/>
          </w:rPr>
          <m:t>k</m:t>
        </m:r>
      </m:oMath>
      <w:r w:rsidRPr="006E711B">
        <w:rPr>
          <w:rFonts w:ascii="Times New Roman" w:hAnsi="Times New Roman"/>
          <w:i/>
          <w:iCs/>
          <w:sz w:val="28"/>
          <w:szCs w:val="24"/>
        </w:rPr>
        <w:t xml:space="preserve"> </w:t>
      </w:r>
      <w:r>
        <w:rPr>
          <w:rFonts w:ascii="Times New Roman" w:hAnsi="Times New Roman"/>
          <w:i/>
          <w:iCs/>
          <w:sz w:val="28"/>
          <w:szCs w:val="24"/>
        </w:rPr>
        <w:t>–</w:t>
      </w:r>
      <w:r w:rsidRPr="006E711B">
        <w:rPr>
          <w:rFonts w:ascii="Times New Roman" w:hAnsi="Times New Roman"/>
          <w:i/>
          <w:iCs/>
          <w:sz w:val="28"/>
          <w:szCs w:val="24"/>
        </w:rPr>
        <w:t xml:space="preserve"> </w:t>
      </w:r>
      <w:r w:rsidRPr="006E711B">
        <w:rPr>
          <w:rFonts w:ascii="Times New Roman" w:hAnsi="Times New Roman"/>
          <w:sz w:val="28"/>
          <w:szCs w:val="24"/>
        </w:rPr>
        <w:t xml:space="preserve">число кластеров), не пропуская никаких значений в качестве начальных кластерных центров. Таким образом, результаты кластеризации зависят от порядка наблюдений в данных. </w:t>
      </w:r>
    </w:p>
    <w:p w:rsidR="009E4B11" w:rsidRDefault="009E4B11" w:rsidP="009E4B11">
      <w:pPr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6E711B">
        <w:rPr>
          <w:rFonts w:ascii="Times New Roman" w:hAnsi="Times New Roman"/>
          <w:sz w:val="28"/>
          <w:szCs w:val="24"/>
        </w:rPr>
        <w:t>Неиерархическая кластеризация быстрее иерархических методов, и ее выгодно использовать при большом числе объектов или наблюдений</w:t>
      </w:r>
      <w:r>
        <w:rPr>
          <w:rFonts w:ascii="Times New Roman" w:hAnsi="Times New Roman"/>
          <w:sz w:val="28"/>
          <w:szCs w:val="24"/>
        </w:rPr>
        <w:t>.</w:t>
      </w:r>
      <w:r w:rsidRPr="006E711B">
        <w:rPr>
          <w:rFonts w:ascii="Times New Roman" w:hAnsi="Times New Roman"/>
          <w:sz w:val="28"/>
          <w:szCs w:val="24"/>
        </w:rPr>
        <w:t xml:space="preserve"> </w:t>
      </w:r>
    </w:p>
    <w:p w:rsidR="009E4B11" w:rsidRDefault="009E4B11" w:rsidP="009E4B11">
      <w:pPr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6E711B">
        <w:rPr>
          <w:rFonts w:ascii="Times New Roman" w:hAnsi="Times New Roman"/>
          <w:sz w:val="28"/>
          <w:szCs w:val="24"/>
        </w:rPr>
        <w:t>Возможно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6E711B">
        <w:rPr>
          <w:rFonts w:ascii="Times New Roman" w:hAnsi="Times New Roman"/>
          <w:sz w:val="28"/>
          <w:szCs w:val="24"/>
        </w:rPr>
        <w:t>использова</w:t>
      </w:r>
      <w:r>
        <w:rPr>
          <w:rFonts w:ascii="Times New Roman" w:hAnsi="Times New Roman"/>
          <w:sz w:val="28"/>
          <w:szCs w:val="24"/>
        </w:rPr>
        <w:t>ть</w:t>
      </w:r>
      <w:r w:rsidRPr="006E711B">
        <w:rPr>
          <w:rFonts w:ascii="Times New Roman" w:hAnsi="Times New Roman"/>
          <w:sz w:val="28"/>
          <w:szCs w:val="24"/>
        </w:rPr>
        <w:t xml:space="preserve"> иерархически</w:t>
      </w:r>
      <w:r>
        <w:rPr>
          <w:rFonts w:ascii="Times New Roman" w:hAnsi="Times New Roman"/>
          <w:sz w:val="28"/>
          <w:szCs w:val="24"/>
        </w:rPr>
        <w:t>е</w:t>
      </w:r>
      <w:r w:rsidRPr="006E711B">
        <w:rPr>
          <w:rFonts w:ascii="Times New Roman" w:hAnsi="Times New Roman"/>
          <w:sz w:val="28"/>
          <w:szCs w:val="24"/>
        </w:rPr>
        <w:t xml:space="preserve"> и неиерархически</w:t>
      </w:r>
      <w:r>
        <w:rPr>
          <w:rFonts w:ascii="Times New Roman" w:hAnsi="Times New Roman"/>
          <w:sz w:val="28"/>
          <w:szCs w:val="24"/>
        </w:rPr>
        <w:t>е</w:t>
      </w:r>
      <w:r w:rsidRPr="006E711B">
        <w:rPr>
          <w:rFonts w:ascii="Times New Roman" w:hAnsi="Times New Roman"/>
          <w:sz w:val="28"/>
          <w:szCs w:val="24"/>
        </w:rPr>
        <w:t xml:space="preserve"> метод</w:t>
      </w:r>
      <w:r>
        <w:rPr>
          <w:rFonts w:ascii="Times New Roman" w:hAnsi="Times New Roman"/>
          <w:sz w:val="28"/>
          <w:szCs w:val="24"/>
        </w:rPr>
        <w:t>ы</w:t>
      </w:r>
      <w:r w:rsidRPr="006E711B">
        <w:rPr>
          <w:rFonts w:ascii="Times New Roman" w:hAnsi="Times New Roman"/>
          <w:sz w:val="28"/>
          <w:szCs w:val="24"/>
        </w:rPr>
        <w:t xml:space="preserve"> в тандеме. Во-первых, первоначальное решение по кластеризации получают, используя такие иерархические методы, как метод средней связи или метод Варда. Полученное этими методами число кластеров и кластерных центроидов используют в качестве исходных данных в методе оптимизирующего распределения. </w:t>
      </w:r>
    </w:p>
    <w:p w:rsidR="009E4B11" w:rsidRPr="006E711B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E711B">
        <w:rPr>
          <w:b/>
          <w:sz w:val="28"/>
          <w:szCs w:val="28"/>
        </w:rPr>
        <w:t xml:space="preserve">Данные. </w:t>
      </w:r>
      <w:r w:rsidRPr="006E711B">
        <w:rPr>
          <w:sz w:val="28"/>
          <w:szCs w:val="28"/>
        </w:rPr>
        <w:t>Кластерный анализ можно применять к интервальным данным, частотам, бинарными данным. Важно, чтобы переменные изменялись в сравнимых шкалах.</w:t>
      </w:r>
    </w:p>
    <w:p w:rsidR="009E4B11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E711B">
        <w:rPr>
          <w:sz w:val="28"/>
          <w:szCs w:val="28"/>
        </w:rPr>
        <w:t>Неоднородность един</w:t>
      </w:r>
      <w:r>
        <w:rPr>
          <w:sz w:val="28"/>
          <w:szCs w:val="28"/>
        </w:rPr>
        <w:t xml:space="preserve">иц измерения и вытекающая отсюда невозможность обоснованного выражения значений различных показателей в одном масштабе приводит к тому, что величина расстояний между точками, отражающими положение объектов в пространстве их свойств, оказывается зависящей от произвольно избираемого масштаба. </w:t>
      </w:r>
      <w:r w:rsidRPr="000233B0">
        <w:rPr>
          <w:sz w:val="28"/>
          <w:szCs w:val="28"/>
        </w:rPr>
        <w:t xml:space="preserve">Чтобы устранить неоднородность измерения исходных данных, все их значения предварительно нормируются, т.е. выражаются через отношение этих значений  к некоторой величине, отражающей определенные свойства данного показателя. </w:t>
      </w:r>
      <w:r>
        <w:rPr>
          <w:sz w:val="28"/>
          <w:szCs w:val="28"/>
        </w:rPr>
        <w:t xml:space="preserve">Нормирование исходных данных для кластерного анализа иногда проводится посредством деления исходных величин на среднеквадратичное отклонение соответствующих показателей. </w:t>
      </w:r>
    </w:p>
    <w:p w:rsidR="009E4B11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Другой способ сводиться к вычислению, так называемого, </w:t>
      </w:r>
      <w:r>
        <w:rPr>
          <w:sz w:val="28"/>
          <w:szCs w:val="28"/>
        </w:rPr>
        <w:lastRenderedPageBreak/>
        <w:t xml:space="preserve">стандартизованного вклада. Его еще называют -вкладом.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>
        <w:rPr>
          <w:sz w:val="28"/>
          <w:szCs w:val="28"/>
        </w:rPr>
        <w:t>-вклад показывает, сколько стандартных отклонений отделяет данное наблюдение от среднего значения:</w:t>
      </w:r>
    </w:p>
    <w:p w:rsidR="009E4B11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C67E4F">
        <w:rPr>
          <w:position w:val="-24"/>
          <w:sz w:val="28"/>
        </w:rPr>
        <w:object w:dxaOrig="1160" w:dyaOrig="680">
          <v:shape id="_x0000_i1035" type="#_x0000_t75" style="width:57.5pt;height:34pt" o:ole="" fillcolor="window">
            <v:imagedata r:id="rId25" o:title=""/>
          </v:shape>
          <o:OLEObject Type="Embed" ProgID="Equation.3" ShapeID="_x0000_i1035" DrawAspect="Content" ObjectID="_1486971340" r:id="rId26"/>
        </w:object>
      </w:r>
      <w:r>
        <w:rPr>
          <w:sz w:val="28"/>
          <w:szCs w:val="28"/>
        </w:rPr>
        <w:t>,</w:t>
      </w:r>
    </w:p>
    <w:p w:rsidR="009E4B11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– значение данного наблюдения, </w:t>
      </w:r>
      <w:r>
        <w:rPr>
          <w:sz w:val="28"/>
        </w:rPr>
        <w:fldChar w:fldCharType="begin"/>
      </w:r>
      <w:r>
        <w:rPr>
          <w:sz w:val="28"/>
        </w:rPr>
        <w:instrText>EQ \O(</w:instrText>
      </w:r>
      <w:r>
        <w:rPr>
          <w:i/>
          <w:sz w:val="28"/>
          <w:lang w:val="en-US"/>
        </w:rPr>
        <w:instrText>x</w:instrText>
      </w:r>
      <w:r w:rsidRPr="00126F8E">
        <w:rPr>
          <w:i/>
          <w:sz w:val="28"/>
        </w:rPr>
        <w:instrText>;</w:instrText>
      </w:r>
      <w:r w:rsidRPr="00126F8E">
        <w:rPr>
          <w:position w:val="16"/>
          <w:sz w:val="28"/>
        </w:rPr>
        <w:instrText>–</w:instrText>
      </w:r>
      <w:r>
        <w:rPr>
          <w:sz w:val="28"/>
        </w:rPr>
        <w:instrText>)</w:instrText>
      </w:r>
      <w:r>
        <w:rPr>
          <w:sz w:val="28"/>
        </w:rPr>
        <w:fldChar w:fldCharType="end"/>
      </w:r>
      <w:r>
        <w:rPr>
          <w:sz w:val="28"/>
          <w:szCs w:val="28"/>
        </w:rPr>
        <w:t xml:space="preserve">– среднее,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rPr>
          <w:sz w:val="28"/>
          <w:szCs w:val="28"/>
        </w:rPr>
        <w:t xml:space="preserve"> – стандартное отклонение. Среднее для -вкладов является нулевым и стандартное отклонение равно 1.</w:t>
      </w:r>
    </w:p>
    <w:p w:rsidR="009E4B11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Стандартизация позволяет сравнивать наблюдения из различных распределений. Если распределение переменной является нормальным (или близким к нормальному), и средняя и дисперсия известны или оцениваются по большим выборным, то -вклад для наблюдения обеспечивает более специфическую информацию о его расположении.</w:t>
      </w:r>
    </w:p>
    <w:p w:rsidR="009E4B11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Заметим, что методы нормирования означают признание всех признаков равноценными с точки зрения выяснения сходства рассматриваемых объектов. Уже отмечалось, что применительно к экономике признание равноценности различных показателей оправдано не всегда. Желательно наряду с нормированием придать каждому из показателей вес, отражающий его значимость в ходе установления сходств и различий объектов.</w:t>
      </w:r>
    </w:p>
    <w:p w:rsidR="009E4B11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Экспертные оценки дают известное основание для определения важности индикаторов, входящих в ту или иную группу показателей. Умножение нормированных значений показателей на коэффициент, соответствующий среднему баллу оценки, позволяет рассчитывать расстояния между точками с учетом неодинакового веса их признаков.</w:t>
      </w:r>
    </w:p>
    <w:p w:rsidR="009E4B11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Довольно часто при решении  подобных задач используют не один, а два расчета: первый, в котором все признаки считаются равнозначными, второй, где им придаются различные веса в соответствии со средними значениями экспертных оценок.</w:t>
      </w:r>
    </w:p>
    <w:p w:rsidR="009E4B11" w:rsidRPr="00DA2BA4" w:rsidRDefault="009E4B11" w:rsidP="009E4B1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D27D60">
        <w:rPr>
          <w:b/>
          <w:sz w:val="28"/>
          <w:szCs w:val="28"/>
        </w:rPr>
        <w:t>Принятие решения о количестве кластеров.</w:t>
      </w:r>
      <w:r>
        <w:rPr>
          <w:sz w:val="28"/>
          <w:szCs w:val="28"/>
        </w:rPr>
        <w:t xml:space="preserve"> </w:t>
      </w:r>
      <w:r w:rsidRPr="00DA2BA4">
        <w:rPr>
          <w:sz w:val="28"/>
        </w:rPr>
        <w:t xml:space="preserve">Главный вопрос </w:t>
      </w:r>
      <w:r w:rsidRPr="00DA2BA4">
        <w:rPr>
          <w:sz w:val="28"/>
        </w:rPr>
        <w:lastRenderedPageBreak/>
        <w:t xml:space="preserve">кластерного анализа </w:t>
      </w:r>
      <w:r>
        <w:rPr>
          <w:sz w:val="28"/>
        </w:rPr>
        <w:t>–</w:t>
      </w:r>
      <w:r w:rsidRPr="00DA2BA4">
        <w:rPr>
          <w:sz w:val="28"/>
        </w:rPr>
        <w:t xml:space="preserve"> вопрос о количестве кластеров. Здесь нет твердых правил, позволяющих быстро принять решение, но можно руководствоваться следующим.</w:t>
      </w:r>
    </w:p>
    <w:p w:rsidR="009E4B11" w:rsidRPr="00DA2BA4" w:rsidRDefault="009E4B11" w:rsidP="009E4B11">
      <w:pPr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DA2BA4">
        <w:rPr>
          <w:rFonts w:ascii="Times New Roman" w:hAnsi="Times New Roman"/>
          <w:sz w:val="28"/>
          <w:szCs w:val="24"/>
        </w:rPr>
        <w:t xml:space="preserve">При определении количества кластеров руководствуются теоретическими и практическими соображениями. Например, если цель кластеризации </w:t>
      </w:r>
      <w:r>
        <w:rPr>
          <w:rFonts w:ascii="Times New Roman" w:hAnsi="Times New Roman"/>
          <w:sz w:val="28"/>
          <w:szCs w:val="24"/>
        </w:rPr>
        <w:t>–</w:t>
      </w:r>
      <w:r w:rsidRPr="00DA2BA4">
        <w:rPr>
          <w:rFonts w:ascii="Times New Roman" w:hAnsi="Times New Roman"/>
          <w:sz w:val="28"/>
          <w:szCs w:val="24"/>
        </w:rPr>
        <w:t xml:space="preserve"> выявление сегментов рынка, то менеджмент может захотеть получить конкретное число кластеров.</w:t>
      </w:r>
    </w:p>
    <w:p w:rsidR="009E4B11" w:rsidRPr="00DA2BA4" w:rsidRDefault="009E4B11" w:rsidP="009E4B11">
      <w:pPr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DA2BA4">
        <w:rPr>
          <w:rFonts w:ascii="Times New Roman" w:hAnsi="Times New Roman"/>
          <w:sz w:val="28"/>
          <w:szCs w:val="24"/>
        </w:rPr>
        <w:t>В иерархической кластеризации в качестве критерия можно использовать расстояния, при которых объединяют кластеры</w:t>
      </w:r>
      <w:r>
        <w:rPr>
          <w:rFonts w:ascii="Times New Roman" w:hAnsi="Times New Roman"/>
          <w:sz w:val="28"/>
          <w:szCs w:val="24"/>
        </w:rPr>
        <w:t>.</w:t>
      </w:r>
    </w:p>
    <w:p w:rsidR="009E4B11" w:rsidRPr="00DA2BA4" w:rsidRDefault="009E4B11" w:rsidP="009E4B11">
      <w:pPr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DA2BA4">
        <w:rPr>
          <w:rFonts w:ascii="Times New Roman" w:hAnsi="Times New Roman"/>
          <w:sz w:val="28"/>
          <w:szCs w:val="24"/>
        </w:rPr>
        <w:t>В неиерархической кластеризации чертят график зависимости отношения суммарной внутригрупповой дисперсии к межгрупповой дисперсии от числа кластеров. Точка, в которой наблюдается изгиб или резкий поворот, указывает на приемлемое количество кластеров. Увеличение числа кластеров за эту точку обычно безрезультативно.</w:t>
      </w:r>
    </w:p>
    <w:p w:rsidR="009E4B11" w:rsidRDefault="009E4B11" w:rsidP="009E4B11">
      <w:pPr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DA2BA4">
        <w:rPr>
          <w:rFonts w:ascii="Times New Roman" w:hAnsi="Times New Roman"/>
          <w:sz w:val="28"/>
          <w:szCs w:val="24"/>
        </w:rPr>
        <w:t>Относительные размеры кластеров должны быть достаточно выразительными.</w:t>
      </w:r>
    </w:p>
    <w:p w:rsidR="009E4B11" w:rsidRPr="00DA2BA4" w:rsidRDefault="009E4B11" w:rsidP="009E4B11">
      <w:pPr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:rsidR="00A62346" w:rsidRDefault="00A62346">
      <w:bookmarkStart w:id="1" w:name="_GoBack"/>
      <w:bookmarkEnd w:id="1"/>
    </w:p>
    <w:sectPr w:rsidR="00A62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5F9"/>
    <w:rsid w:val="000835F9"/>
    <w:rsid w:val="009E4B11"/>
    <w:rsid w:val="00A6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B11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qFormat/>
    <w:rsid w:val="009E4B1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4B11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paragraph" w:styleId="a3">
    <w:name w:val="Normal (Web)"/>
    <w:basedOn w:val="a"/>
    <w:uiPriority w:val="99"/>
    <w:rsid w:val="009E4B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E4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4B1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B11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qFormat/>
    <w:rsid w:val="009E4B1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4B11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paragraph" w:styleId="a3">
    <w:name w:val="Normal (Web)"/>
    <w:basedOn w:val="a"/>
    <w:uiPriority w:val="99"/>
    <w:rsid w:val="009E4B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E4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4B1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1847</Words>
  <Characters>10532</Characters>
  <Application>Microsoft Office Word</Application>
  <DocSecurity>0</DocSecurity>
  <Lines>87</Lines>
  <Paragraphs>24</Paragraphs>
  <ScaleCrop>false</ScaleCrop>
  <Company>йцукен продакшен</Company>
  <LinksUpToDate>false</LinksUpToDate>
  <CharactersWithSpaces>12355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йцукен</dc:creator>
  <cp:keywords/>
  <dc:description/>
  <cp:lastModifiedBy>йцукен</cp:lastModifiedBy>
  <cp:revision>2</cp:revision>
  <dcterms:created xsi:type="dcterms:W3CDTF">2015-03-04T07:48:00Z</dcterms:created>
  <dcterms:modified xsi:type="dcterms:W3CDTF">2015-03-04T07:48:00Z</dcterms:modified>
</cp:coreProperties>
</file>